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73BEFE34" w:rsidR="00D12567" w:rsidRPr="003D7B04" w:rsidRDefault="003B7AA7" w:rsidP="008D19DF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2B96B258" w:rsidR="00D12567" w:rsidRPr="003D7B04" w:rsidRDefault="00D12567" w:rsidP="008D19DF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5076F4">
        <w:rPr>
          <w:rFonts w:cs="Calibri"/>
          <w:szCs w:val="24"/>
          <w:u w:val="single"/>
        </w:rPr>
        <w:t>15</w:t>
      </w:r>
      <w:r w:rsidR="003C5EE6">
        <w:rPr>
          <w:rFonts w:cs="Calibri"/>
          <w:szCs w:val="24"/>
          <w:u w:val="single"/>
        </w:rPr>
        <w:t>.04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32546081" w14:textId="77777777" w:rsidR="00D12567" w:rsidRPr="003D7B04" w:rsidRDefault="00D12567" w:rsidP="008D19DF">
      <w:pPr>
        <w:contextualSpacing/>
        <w:jc w:val="both"/>
        <w:rPr>
          <w:rFonts w:cs="Calibri"/>
          <w:szCs w:val="24"/>
        </w:rPr>
      </w:pPr>
    </w:p>
    <w:p w14:paraId="07383159" w14:textId="7194F5F4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VZ – Výměna oplocení NKP Kozí hrádek (mat. č. 133/2024)</w:t>
      </w:r>
    </w:p>
    <w:p w14:paraId="010B7706" w14:textId="77777777" w:rsidR="00687C1B" w:rsidRPr="003D7B04" w:rsidRDefault="00687C1B" w:rsidP="00687C1B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136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33D6311" w14:textId="77777777" w:rsidR="00687C1B" w:rsidRDefault="00687C1B" w:rsidP="001D33B2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F31AC2B" w14:textId="77777777" w:rsidR="008B6939" w:rsidRPr="006D1505" w:rsidRDefault="008B6939" w:rsidP="001D33B2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D1505">
        <w:rPr>
          <w:rFonts w:ascii="Calibri" w:hAnsi="Calibri" w:cs="Calibri"/>
          <w:b/>
          <w:color w:val="auto"/>
          <w:sz w:val="24"/>
        </w:rPr>
        <w:t xml:space="preserve">I. </w:t>
      </w:r>
      <w:r>
        <w:rPr>
          <w:rFonts w:ascii="Calibri" w:hAnsi="Calibri" w:cs="Calibri"/>
          <w:b/>
          <w:color w:val="auto"/>
          <w:sz w:val="24"/>
        </w:rPr>
        <w:t>Souhlasí</w:t>
      </w:r>
    </w:p>
    <w:p w14:paraId="1FA6CCA2" w14:textId="77777777" w:rsidR="008B6939" w:rsidRPr="00440D1F" w:rsidRDefault="008B6939" w:rsidP="001D33B2">
      <w:pPr>
        <w:pStyle w:val="Nzev"/>
        <w:jc w:val="both"/>
        <w:rPr>
          <w:rFonts w:ascii="Calibri" w:hAnsi="Calibri" w:cs="Calibri"/>
          <w:bCs/>
          <w:color w:val="auto"/>
          <w:sz w:val="24"/>
        </w:rPr>
      </w:pPr>
      <w:r w:rsidRPr="00440D1F">
        <w:rPr>
          <w:rFonts w:ascii="Calibri" w:hAnsi="Calibri" w:cs="Calibri"/>
          <w:bCs/>
          <w:color w:val="auto"/>
          <w:sz w:val="24"/>
        </w:rPr>
        <w:t xml:space="preserve">s vypsáním veřejné zakázky na investiční akci: </w:t>
      </w:r>
      <w:r w:rsidRPr="00440D1F">
        <w:rPr>
          <w:rFonts w:ascii="Calibri" w:hAnsi="Calibri" w:cs="Calibri"/>
          <w:bCs/>
          <w:snapToGrid w:val="0"/>
          <w:color w:val="auto"/>
          <w:sz w:val="24"/>
          <w:szCs w:val="24"/>
        </w:rPr>
        <w:t>„Výměna oplocení NKP Kozí hrádek</w:t>
      </w:r>
      <w:r w:rsidRPr="00440D1F">
        <w:rPr>
          <w:rFonts w:ascii="Calibri" w:hAnsi="Calibri" w:cs="Calibri"/>
          <w:bCs/>
          <w:color w:val="auto"/>
          <w:sz w:val="24"/>
          <w:szCs w:val="24"/>
        </w:rPr>
        <w:t xml:space="preserve">“, </w:t>
      </w:r>
      <w:r w:rsidRPr="00440D1F">
        <w:rPr>
          <w:rFonts w:ascii="Calibri" w:hAnsi="Calibri" w:cs="Calibri"/>
          <w:bCs/>
          <w:color w:val="auto"/>
          <w:sz w:val="24"/>
        </w:rPr>
        <w:t>dle důvodové zprávy.</w:t>
      </w:r>
    </w:p>
    <w:p w14:paraId="5D05229D" w14:textId="77777777" w:rsidR="008B6939" w:rsidRPr="006D1505" w:rsidRDefault="008B6939" w:rsidP="001D33B2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D1505">
        <w:rPr>
          <w:rFonts w:ascii="Calibri" w:hAnsi="Calibri" w:cs="Calibri"/>
          <w:b/>
          <w:color w:val="auto"/>
          <w:sz w:val="24"/>
        </w:rPr>
        <w:t xml:space="preserve">II. Jmenuje </w:t>
      </w:r>
    </w:p>
    <w:p w14:paraId="290DD0FB" w14:textId="56DC0B48" w:rsidR="008B6939" w:rsidRPr="006D1505" w:rsidRDefault="008B6939" w:rsidP="008B6939">
      <w:pPr>
        <w:pStyle w:val="Nzev"/>
        <w:jc w:val="both"/>
        <w:rPr>
          <w:rFonts w:ascii="Calibri" w:hAnsi="Calibri" w:cs="Calibri"/>
          <w:color w:val="auto"/>
          <w:sz w:val="24"/>
        </w:rPr>
      </w:pPr>
      <w:r w:rsidRPr="006D1505">
        <w:rPr>
          <w:rFonts w:ascii="Calibri" w:hAnsi="Calibri" w:cs="Calibri"/>
          <w:color w:val="auto"/>
          <w:sz w:val="24"/>
        </w:rPr>
        <w:t xml:space="preserve">komisi pro </w:t>
      </w:r>
      <w:r>
        <w:rPr>
          <w:rFonts w:ascii="Calibri" w:hAnsi="Calibri" w:cs="Calibri"/>
          <w:color w:val="auto"/>
          <w:sz w:val="24"/>
        </w:rPr>
        <w:t xml:space="preserve">otevírání obálek, </w:t>
      </w:r>
      <w:r w:rsidRPr="006D1505">
        <w:rPr>
          <w:rFonts w:ascii="Calibri" w:hAnsi="Calibri" w:cs="Calibri"/>
          <w:color w:val="auto"/>
          <w:sz w:val="24"/>
        </w:rPr>
        <w:t>posouzení</w:t>
      </w:r>
      <w:r>
        <w:rPr>
          <w:rFonts w:ascii="Calibri" w:hAnsi="Calibri" w:cs="Calibri"/>
          <w:color w:val="auto"/>
          <w:sz w:val="24"/>
        </w:rPr>
        <w:t xml:space="preserve"> kvalifikace uchazečů</w:t>
      </w:r>
      <w:r w:rsidRPr="006D1505">
        <w:rPr>
          <w:rFonts w:ascii="Calibri" w:hAnsi="Calibri" w:cs="Calibri"/>
          <w:color w:val="auto"/>
          <w:sz w:val="24"/>
        </w:rPr>
        <w:t xml:space="preserve"> a hodnocení nabídek ve</w:t>
      </w:r>
      <w:r w:rsidRPr="006D1505">
        <w:rPr>
          <w:rFonts w:ascii="Calibri" w:hAnsi="Calibri" w:cs="Calibri"/>
          <w:b/>
          <w:color w:val="auto"/>
          <w:sz w:val="24"/>
        </w:rPr>
        <w:t xml:space="preserve"> </w:t>
      </w:r>
      <w:r w:rsidRPr="006D1505">
        <w:rPr>
          <w:rFonts w:ascii="Calibri" w:hAnsi="Calibri" w:cs="Calibri"/>
          <w:bCs/>
          <w:color w:val="auto"/>
          <w:sz w:val="24"/>
        </w:rPr>
        <w:t>výběrové</w:t>
      </w:r>
      <w:r w:rsidR="001D33B2">
        <w:rPr>
          <w:rFonts w:ascii="Calibri" w:hAnsi="Calibri" w:cs="Calibri"/>
          <w:bCs/>
          <w:color w:val="auto"/>
          <w:sz w:val="24"/>
        </w:rPr>
        <w:t>m</w:t>
      </w:r>
      <w:r w:rsidRPr="006D1505">
        <w:rPr>
          <w:rFonts w:ascii="Calibri" w:hAnsi="Calibri" w:cs="Calibri"/>
          <w:bCs/>
          <w:color w:val="auto"/>
          <w:sz w:val="24"/>
        </w:rPr>
        <w:t xml:space="preserve"> řízení na </w:t>
      </w:r>
      <w:r>
        <w:rPr>
          <w:rFonts w:ascii="Calibri" w:hAnsi="Calibri" w:cs="Calibri"/>
          <w:bCs/>
          <w:color w:val="auto"/>
          <w:sz w:val="24"/>
        </w:rPr>
        <w:t xml:space="preserve">veřejnou </w:t>
      </w:r>
      <w:r w:rsidRPr="006D1505">
        <w:rPr>
          <w:rFonts w:ascii="Calibri" w:hAnsi="Calibri" w:cs="Calibri"/>
          <w:bCs/>
          <w:color w:val="auto"/>
          <w:sz w:val="24"/>
        </w:rPr>
        <w:t xml:space="preserve">zakázku </w:t>
      </w:r>
      <w:r w:rsidRPr="00440D1F">
        <w:rPr>
          <w:rFonts w:ascii="Calibri" w:hAnsi="Calibri" w:cs="Calibri"/>
          <w:bCs/>
          <w:snapToGrid w:val="0"/>
          <w:color w:val="auto"/>
          <w:sz w:val="24"/>
          <w:szCs w:val="24"/>
        </w:rPr>
        <w:t>„Výměna oplocení NKP Kozí hrádek</w:t>
      </w:r>
      <w:r w:rsidRPr="00440D1F">
        <w:rPr>
          <w:rFonts w:ascii="Calibri" w:hAnsi="Calibri" w:cs="Calibri"/>
          <w:bCs/>
          <w:color w:val="auto"/>
          <w:sz w:val="24"/>
          <w:szCs w:val="24"/>
        </w:rPr>
        <w:t>“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6D1505">
        <w:rPr>
          <w:rFonts w:ascii="Calibri" w:hAnsi="Calibri" w:cs="Calibri"/>
          <w:color w:val="auto"/>
          <w:sz w:val="24"/>
        </w:rPr>
        <w:t>ve složení:</w:t>
      </w:r>
    </w:p>
    <w:p w14:paraId="1216EEE6" w14:textId="77777777" w:rsidR="008B6939" w:rsidRPr="006D1505" w:rsidRDefault="008B6939" w:rsidP="008B6939">
      <w:pPr>
        <w:pStyle w:val="Nzev"/>
        <w:jc w:val="both"/>
        <w:rPr>
          <w:rFonts w:ascii="Calibri" w:hAnsi="Calibri" w:cs="Calibri"/>
          <w:color w:val="auto"/>
          <w:sz w:val="24"/>
        </w:rPr>
      </w:pPr>
      <w:r w:rsidRPr="006D1505">
        <w:rPr>
          <w:rFonts w:ascii="Calibri" w:hAnsi="Calibri" w:cs="Calibri"/>
          <w:color w:val="auto"/>
          <w:sz w:val="24"/>
        </w:rPr>
        <w:t>předseda komise:</w:t>
      </w:r>
      <w:r>
        <w:rPr>
          <w:rFonts w:ascii="Calibri" w:hAnsi="Calibri" w:cs="Calibri"/>
          <w:color w:val="auto"/>
          <w:sz w:val="24"/>
        </w:rPr>
        <w:t xml:space="preserve"> </w:t>
      </w:r>
      <w:r>
        <w:rPr>
          <w:rFonts w:ascii="Calibri" w:hAnsi="Calibri" w:cs="Calibri"/>
          <w:color w:val="auto"/>
          <w:sz w:val="24"/>
        </w:rPr>
        <w:tab/>
        <w:t>Mgr. Zuzana Bláhová</w:t>
      </w:r>
      <w:r w:rsidRPr="00A5417A">
        <w:rPr>
          <w:rFonts w:ascii="Calibri" w:hAnsi="Calibri" w:cs="Calibri"/>
          <w:color w:val="auto"/>
          <w:sz w:val="24"/>
        </w:rPr>
        <w:t>, ředitel</w:t>
      </w:r>
      <w:r>
        <w:rPr>
          <w:rFonts w:ascii="Calibri" w:hAnsi="Calibri" w:cs="Calibri"/>
          <w:color w:val="auto"/>
          <w:sz w:val="24"/>
        </w:rPr>
        <w:t>ka</w:t>
      </w:r>
      <w:r w:rsidRPr="00A5417A">
        <w:rPr>
          <w:rFonts w:ascii="Calibri" w:hAnsi="Calibri" w:cs="Calibri"/>
          <w:color w:val="auto"/>
          <w:sz w:val="24"/>
        </w:rPr>
        <w:t xml:space="preserve"> p. o. </w:t>
      </w:r>
      <w:r>
        <w:rPr>
          <w:rFonts w:ascii="Calibri" w:hAnsi="Calibri" w:cs="Calibri"/>
          <w:color w:val="auto"/>
          <w:sz w:val="24"/>
        </w:rPr>
        <w:t>Městské středisko kultury a sportu</w:t>
      </w:r>
    </w:p>
    <w:p w14:paraId="14D7AC7F" w14:textId="77777777" w:rsidR="008B6939" w:rsidRPr="006D1505" w:rsidRDefault="008B6939" w:rsidP="008B6939">
      <w:pPr>
        <w:pStyle w:val="Nzev"/>
        <w:jc w:val="both"/>
        <w:rPr>
          <w:rFonts w:ascii="Calibri" w:hAnsi="Calibri" w:cs="Calibri"/>
          <w:color w:val="auto"/>
          <w:sz w:val="24"/>
        </w:rPr>
      </w:pPr>
      <w:r w:rsidRPr="006D1505">
        <w:rPr>
          <w:rFonts w:ascii="Calibri" w:hAnsi="Calibri" w:cs="Calibri"/>
          <w:color w:val="auto"/>
          <w:sz w:val="24"/>
        </w:rPr>
        <w:t>členové komise:</w:t>
      </w:r>
      <w:r w:rsidRPr="006D1505">
        <w:rPr>
          <w:rFonts w:ascii="Calibri" w:hAnsi="Calibri" w:cs="Calibri"/>
          <w:color w:val="auto"/>
          <w:sz w:val="24"/>
        </w:rPr>
        <w:tab/>
      </w:r>
      <w:r w:rsidRPr="00440D1F">
        <w:rPr>
          <w:rFonts w:ascii="Calibri" w:hAnsi="Calibri" w:cs="Calibri"/>
          <w:color w:val="auto"/>
          <w:sz w:val="24"/>
          <w:szCs w:val="24"/>
        </w:rPr>
        <w:t>Mgr. Hana Hemerková,</w:t>
      </w:r>
      <w:r w:rsidRPr="006D1505">
        <w:rPr>
          <w:rFonts w:ascii="Calibri" w:hAnsi="Calibri" w:cs="Calibri"/>
          <w:color w:val="auto"/>
          <w:sz w:val="24"/>
        </w:rPr>
        <w:t xml:space="preserve"> místostarostka města </w:t>
      </w:r>
    </w:p>
    <w:p w14:paraId="31014DCB" w14:textId="77777777" w:rsidR="008B6939" w:rsidRDefault="008B6939" w:rsidP="008B6939">
      <w:pPr>
        <w:pStyle w:val="Nzev"/>
        <w:jc w:val="both"/>
        <w:rPr>
          <w:rFonts w:ascii="Calibri" w:hAnsi="Calibri" w:cs="Calibri"/>
          <w:color w:val="auto"/>
          <w:sz w:val="24"/>
        </w:rPr>
      </w:pPr>
      <w:r w:rsidRPr="006D1505"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</w:r>
      <w:r w:rsidRPr="006D1505">
        <w:rPr>
          <w:rFonts w:ascii="Calibri" w:hAnsi="Calibri" w:cs="Calibri"/>
          <w:color w:val="auto"/>
          <w:sz w:val="24"/>
        </w:rPr>
        <w:t xml:space="preserve">Ing. Jiří Prokop, </w:t>
      </w:r>
      <w:r>
        <w:rPr>
          <w:rFonts w:ascii="Calibri" w:hAnsi="Calibri" w:cs="Calibri"/>
          <w:color w:val="auto"/>
          <w:sz w:val="24"/>
        </w:rPr>
        <w:t xml:space="preserve">referent odboru ÚPŽPD </w:t>
      </w:r>
      <w:proofErr w:type="spellStart"/>
      <w:r w:rsidRPr="006D1505">
        <w:rPr>
          <w:rFonts w:ascii="Calibri" w:hAnsi="Calibri" w:cs="Calibri"/>
          <w:color w:val="auto"/>
          <w:sz w:val="24"/>
        </w:rPr>
        <w:t>MěÚ</w:t>
      </w:r>
      <w:proofErr w:type="spellEnd"/>
      <w:r w:rsidRPr="006D1505">
        <w:rPr>
          <w:rFonts w:ascii="Calibri" w:hAnsi="Calibri" w:cs="Calibri"/>
          <w:color w:val="auto"/>
          <w:sz w:val="24"/>
        </w:rPr>
        <w:t xml:space="preserve"> Sezimovo Ústí</w:t>
      </w:r>
    </w:p>
    <w:p w14:paraId="1A122D6E" w14:textId="77777777" w:rsidR="008B6939" w:rsidRDefault="008B6939" w:rsidP="008B6939">
      <w:pPr>
        <w:pStyle w:val="Nzev"/>
        <w:jc w:val="both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  <w:t xml:space="preserve">Petra Čížková, ekonomka, </w:t>
      </w:r>
      <w:proofErr w:type="spellStart"/>
      <w:r>
        <w:rPr>
          <w:rFonts w:ascii="Calibri" w:hAnsi="Calibri" w:cs="Calibri"/>
          <w:color w:val="auto"/>
          <w:sz w:val="24"/>
        </w:rPr>
        <w:t>p.o</w:t>
      </w:r>
      <w:proofErr w:type="spellEnd"/>
      <w:r>
        <w:rPr>
          <w:rFonts w:ascii="Calibri" w:hAnsi="Calibri" w:cs="Calibri"/>
          <w:color w:val="auto"/>
          <w:sz w:val="24"/>
        </w:rPr>
        <w:t>. Městské středisko kultury a sportu</w:t>
      </w:r>
      <w:r>
        <w:rPr>
          <w:rFonts w:ascii="Calibri" w:hAnsi="Calibri" w:cs="Calibri"/>
          <w:color w:val="auto"/>
          <w:sz w:val="24"/>
        </w:rPr>
        <w:tab/>
      </w:r>
    </w:p>
    <w:p w14:paraId="46658FC8" w14:textId="77777777" w:rsidR="008B6939" w:rsidRDefault="008B6939" w:rsidP="008B6939">
      <w:pPr>
        <w:pStyle w:val="Nzev"/>
        <w:jc w:val="both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 xml:space="preserve">Náhradníci:                některý z členů RM, Michaela </w:t>
      </w:r>
      <w:proofErr w:type="spellStart"/>
      <w:r>
        <w:rPr>
          <w:rFonts w:ascii="Calibri" w:hAnsi="Calibri" w:cs="Calibri"/>
          <w:color w:val="auto"/>
          <w:sz w:val="24"/>
        </w:rPr>
        <w:t>Habichová</w:t>
      </w:r>
      <w:proofErr w:type="spellEnd"/>
      <w:r>
        <w:rPr>
          <w:rFonts w:ascii="Calibri" w:hAnsi="Calibri" w:cs="Calibri"/>
          <w:color w:val="auto"/>
          <w:sz w:val="24"/>
        </w:rPr>
        <w:t xml:space="preserve">, p. o. Městské středisko kultury </w:t>
      </w:r>
    </w:p>
    <w:p w14:paraId="4149B5B0" w14:textId="77777777" w:rsidR="008B6939" w:rsidRPr="006D1505" w:rsidRDefault="008B6939" w:rsidP="008B6939">
      <w:pPr>
        <w:pStyle w:val="Nzev"/>
        <w:ind w:left="1416" w:firstLine="708"/>
        <w:jc w:val="both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>a sportu</w:t>
      </w:r>
    </w:p>
    <w:p w14:paraId="350E463D" w14:textId="3F25763F" w:rsidR="00687C1B" w:rsidRPr="000D596F" w:rsidRDefault="00687C1B" w:rsidP="00687C1B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083F769B" w14:textId="77777777" w:rsidR="00687C1B" w:rsidRP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0CEB277" w14:textId="71921CEA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Spektrum – investiční akce (mat. č. 143/2024)</w:t>
      </w:r>
    </w:p>
    <w:p w14:paraId="1C48CD31" w14:textId="381B9474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137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56B8B9A" w14:textId="77777777" w:rsidR="008B6939" w:rsidRDefault="00FC29DE" w:rsidP="00FC29DE">
      <w:pPr>
        <w:contextualSpacing/>
        <w:jc w:val="both"/>
        <w:rPr>
          <w:szCs w:val="24"/>
        </w:rPr>
      </w:pPr>
      <w:r w:rsidRPr="0053429B">
        <w:rPr>
          <w:szCs w:val="24"/>
        </w:rPr>
        <w:t>RM po projednání</w:t>
      </w:r>
    </w:p>
    <w:p w14:paraId="3176D403" w14:textId="2D763E53" w:rsidR="008B6939" w:rsidRPr="00D0328A" w:rsidRDefault="008B6939" w:rsidP="008B6939">
      <w:pPr>
        <w:suppressAutoHyphens w:val="0"/>
        <w:jc w:val="both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I. </w:t>
      </w:r>
      <w:r w:rsidRPr="00D0328A">
        <w:rPr>
          <w:rFonts w:cs="Calibri"/>
          <w:b/>
          <w:bCs/>
          <w:szCs w:val="24"/>
        </w:rPr>
        <w:t>Bere na vědomí</w:t>
      </w:r>
    </w:p>
    <w:p w14:paraId="36B03B6D" w14:textId="51911A4A" w:rsidR="008B6939" w:rsidRDefault="008B6939" w:rsidP="008B6939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informaci o stavu projektové dokumentace k rekonstrukci střechy budovy Spektrum</w:t>
      </w:r>
      <w:r w:rsidR="001D33B2">
        <w:rPr>
          <w:rFonts w:cs="Calibri"/>
          <w:szCs w:val="24"/>
        </w:rPr>
        <w:t>.</w:t>
      </w:r>
    </w:p>
    <w:p w14:paraId="3CC63D5E" w14:textId="77777777" w:rsidR="008B6939" w:rsidRDefault="008B6939" w:rsidP="008B693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Schvaluje </w:t>
      </w:r>
    </w:p>
    <w:p w14:paraId="1C2D1C23" w14:textId="77777777" w:rsidR="008B6939" w:rsidRDefault="008B6939" w:rsidP="008B6939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Výzvu k podání nabídky k realizaci veřejné zakázky: „Stavební úpravy objektu – SPEKTRUM “ dle předloženého návrhu.</w:t>
      </w:r>
    </w:p>
    <w:p w14:paraId="099D2E27" w14:textId="77777777" w:rsidR="008B6939" w:rsidRDefault="008B6939" w:rsidP="008B6939">
      <w:pPr>
        <w:jc w:val="both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III. Jmenuje</w:t>
      </w:r>
    </w:p>
    <w:p w14:paraId="6E0053EC" w14:textId="77777777" w:rsidR="008B6939" w:rsidRDefault="008B6939" w:rsidP="008B6939">
      <w:pPr>
        <w:widowControl w:val="0"/>
        <w:tabs>
          <w:tab w:val="left" w:pos="4695"/>
        </w:tabs>
        <w:jc w:val="both"/>
        <w:rPr>
          <w:rFonts w:cs="Calibri"/>
        </w:rPr>
      </w:pPr>
      <w:r>
        <w:rPr>
          <w:rFonts w:cs="Calibri"/>
        </w:rPr>
        <w:t xml:space="preserve">pro účely veřejné zakázky </w:t>
      </w:r>
      <w:bookmarkStart w:id="0" w:name="_Hlk163633978"/>
      <w:r>
        <w:rPr>
          <w:rFonts w:cs="Calibri"/>
          <w:szCs w:val="24"/>
        </w:rPr>
        <w:t>„Stavební úpravy objektu – SPEKTRUM “</w:t>
      </w:r>
      <w:bookmarkEnd w:id="0"/>
      <w:r>
        <w:rPr>
          <w:rFonts w:cs="Calibri"/>
        </w:rPr>
        <w:t>:</w:t>
      </w:r>
    </w:p>
    <w:p w14:paraId="1DA0890F" w14:textId="77777777" w:rsidR="008B6939" w:rsidRDefault="008B6939" w:rsidP="008B6939">
      <w:pPr>
        <w:widowControl w:val="0"/>
        <w:tabs>
          <w:tab w:val="left" w:pos="4695"/>
        </w:tabs>
        <w:jc w:val="both"/>
        <w:rPr>
          <w:rFonts w:cs="Calibri"/>
        </w:rPr>
      </w:pPr>
      <w:r>
        <w:rPr>
          <w:rFonts w:cs="Calibri"/>
        </w:rPr>
        <w:t>- komisi pro otevírání nabídek ve složení:</w:t>
      </w:r>
    </w:p>
    <w:p w14:paraId="32B6D5E6" w14:textId="77777777" w:rsidR="008B6939" w:rsidRDefault="008B6939" w:rsidP="008B6939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>Mgr. Lenka Vondráčková</w:t>
      </w:r>
    </w:p>
    <w:p w14:paraId="2B389D0A" w14:textId="77777777" w:rsidR="008B6939" w:rsidRDefault="008B6939" w:rsidP="008B6939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 xml:space="preserve">Ing. Petra </w:t>
      </w:r>
      <w:proofErr w:type="spellStart"/>
      <w:r>
        <w:rPr>
          <w:rFonts w:cs="Calibri"/>
        </w:rPr>
        <w:t>Nigrinová</w:t>
      </w:r>
      <w:proofErr w:type="spellEnd"/>
    </w:p>
    <w:p w14:paraId="35ED6339" w14:textId="77777777" w:rsidR="008B6939" w:rsidRDefault="008B6939" w:rsidP="008B6939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>Náhradníci:</w:t>
      </w:r>
    </w:p>
    <w:p w14:paraId="6F044C55" w14:textId="77777777" w:rsidR="008B6939" w:rsidRDefault="008B6939" w:rsidP="008B6939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>Mgr. Alena Dušková</w:t>
      </w:r>
    </w:p>
    <w:p w14:paraId="12F155CA" w14:textId="77777777" w:rsidR="008B6939" w:rsidRDefault="008B6939" w:rsidP="008B6939">
      <w:pPr>
        <w:widowControl w:val="0"/>
        <w:tabs>
          <w:tab w:val="left" w:pos="4695"/>
        </w:tabs>
        <w:ind w:left="284" w:hanging="284"/>
        <w:jc w:val="both"/>
        <w:rPr>
          <w:rFonts w:cs="Calibri"/>
        </w:rPr>
      </w:pPr>
      <w:r>
        <w:rPr>
          <w:rFonts w:cs="Calibri"/>
        </w:rPr>
        <w:t xml:space="preserve"> - komisi pro posouzení a hodnocení nabídek ve složení:</w:t>
      </w:r>
    </w:p>
    <w:p w14:paraId="4F74D211" w14:textId="77777777" w:rsidR="008B6939" w:rsidRDefault="008B6939" w:rsidP="008B6939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>Mgr. Ing. Martin Doležal, LL.M.</w:t>
      </w:r>
    </w:p>
    <w:p w14:paraId="4FABAC0B" w14:textId="77777777" w:rsidR="008B6939" w:rsidRDefault="008B6939" w:rsidP="008B6939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 xml:space="preserve">Bc. Josef Holub </w:t>
      </w:r>
    </w:p>
    <w:p w14:paraId="07F401FC" w14:textId="77777777" w:rsidR="008B6939" w:rsidRDefault="008B6939" w:rsidP="008B6939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>Ing. Jiří Prokop</w:t>
      </w:r>
    </w:p>
    <w:p w14:paraId="36FCC7CF" w14:textId="77777777" w:rsidR="008B6939" w:rsidRDefault="008B6939" w:rsidP="008B6939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>Náhradníci:</w:t>
      </w:r>
    </w:p>
    <w:p w14:paraId="1A8A30EF" w14:textId="77777777" w:rsidR="008B6939" w:rsidRDefault="008B6939" w:rsidP="008B6939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 xml:space="preserve">Bc. Petr Klíma </w:t>
      </w:r>
    </w:p>
    <w:p w14:paraId="42840768" w14:textId="77777777" w:rsidR="008B6939" w:rsidRDefault="008B6939" w:rsidP="008B6939">
      <w:pPr>
        <w:jc w:val="both"/>
        <w:rPr>
          <w:rFonts w:cs="Calibri"/>
          <w:b/>
          <w:szCs w:val="24"/>
        </w:rPr>
      </w:pPr>
      <w:bookmarkStart w:id="1" w:name="_Hlk29476263"/>
      <w:r>
        <w:rPr>
          <w:rFonts w:cs="Calibri"/>
          <w:b/>
          <w:szCs w:val="24"/>
        </w:rPr>
        <w:t>IV. Schvaluje</w:t>
      </w:r>
    </w:p>
    <w:bookmarkEnd w:id="1"/>
    <w:p w14:paraId="5E1CFEAA" w14:textId="77777777" w:rsidR="008B6939" w:rsidRDefault="008B6939" w:rsidP="008B6939">
      <w:pPr>
        <w:jc w:val="both"/>
        <w:rPr>
          <w:rFonts w:cs="Calibri"/>
          <w:szCs w:val="24"/>
        </w:rPr>
      </w:pPr>
      <w:r>
        <w:rPr>
          <w:rStyle w:val="Siln"/>
          <w:rFonts w:cs="Calibri"/>
          <w:b w:val="0"/>
        </w:rPr>
        <w:t>podání žádosti o dotaci z výzvy Ministerstva životního prostředí z Operačního programu životního prostředí na Systém nuceného větrání s rekuperací odpadního tepla a FVE pro budovu Spektrum.</w:t>
      </w:r>
    </w:p>
    <w:p w14:paraId="5443D54A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38E972FD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73FC081" w14:textId="5355984E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 xml:space="preserve">Zateplení budovy </w:t>
      </w:r>
      <w:proofErr w:type="spellStart"/>
      <w:r w:rsidRPr="00687C1B">
        <w:rPr>
          <w:rFonts w:asciiTheme="minorHAnsi" w:hAnsiTheme="minorHAnsi" w:cstheme="minorHAnsi"/>
          <w:b/>
          <w:bCs/>
          <w:szCs w:val="24"/>
        </w:rPr>
        <w:t>MěÚ</w:t>
      </w:r>
      <w:proofErr w:type="spellEnd"/>
      <w:r w:rsidRPr="00687C1B">
        <w:rPr>
          <w:rFonts w:asciiTheme="minorHAnsi" w:hAnsiTheme="minorHAnsi" w:cstheme="minorHAnsi"/>
          <w:b/>
          <w:bCs/>
          <w:szCs w:val="24"/>
        </w:rPr>
        <w:t xml:space="preserve"> – dodatek č. 1 k </w:t>
      </w:r>
      <w:proofErr w:type="spellStart"/>
      <w:r w:rsidRPr="00687C1B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687C1B">
        <w:rPr>
          <w:rFonts w:asciiTheme="minorHAnsi" w:hAnsiTheme="minorHAnsi" w:cstheme="minorHAnsi"/>
          <w:b/>
          <w:bCs/>
          <w:szCs w:val="24"/>
        </w:rPr>
        <w:t xml:space="preserve"> (mat. č. 144/2024)</w:t>
      </w:r>
    </w:p>
    <w:p w14:paraId="61715423" w14:textId="469080BA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138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3B5BB46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CDB4E8D" w14:textId="77777777" w:rsidR="00324FE2" w:rsidRDefault="00324FE2" w:rsidP="00324FE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>I. Souhlasí</w:t>
      </w:r>
    </w:p>
    <w:p w14:paraId="046174F5" w14:textId="77777777" w:rsidR="00324FE2" w:rsidRDefault="00324FE2" w:rsidP="00324FE2">
      <w:pPr>
        <w:keepNext/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 předloženými vícepracemi na akci</w:t>
      </w:r>
      <w:r w:rsidRPr="00550E0C">
        <w:t xml:space="preserve">: </w:t>
      </w:r>
      <w:r w:rsidRPr="00550E0C">
        <w:rPr>
          <w:rFonts w:cs="Calibri"/>
          <w:szCs w:val="24"/>
        </w:rPr>
        <w:t xml:space="preserve">„Zateplení budovy </w:t>
      </w:r>
      <w:proofErr w:type="spellStart"/>
      <w:r w:rsidRPr="00550E0C">
        <w:rPr>
          <w:rFonts w:cs="Calibri"/>
          <w:szCs w:val="24"/>
        </w:rPr>
        <w:t>MěÚ</w:t>
      </w:r>
      <w:proofErr w:type="spellEnd"/>
      <w:r w:rsidRPr="00550E0C">
        <w:rPr>
          <w:rFonts w:cs="Calibri"/>
          <w:szCs w:val="24"/>
        </w:rPr>
        <w:t xml:space="preserve"> Sezimovo Ústí“ </w:t>
      </w:r>
      <w:r w:rsidRPr="00550E0C">
        <w:rPr>
          <w:snapToGrid w:val="0"/>
          <w:szCs w:val="24"/>
        </w:rPr>
        <w:t>d</w:t>
      </w:r>
      <w:r w:rsidRPr="00550E0C">
        <w:rPr>
          <w:szCs w:val="24"/>
          <w:lang w:eastAsia="en-US"/>
        </w:rPr>
        <w:t>le</w:t>
      </w:r>
      <w:r>
        <w:rPr>
          <w:szCs w:val="24"/>
          <w:lang w:eastAsia="en-US"/>
        </w:rPr>
        <w:t xml:space="preserve"> přílohy Z-01 a </w:t>
      </w:r>
      <w:r>
        <w:rPr>
          <w:szCs w:val="24"/>
          <w:lang w:eastAsia="en-US"/>
        </w:rPr>
        <w:br/>
        <w:t xml:space="preserve">Z-02 rekapitulace položkového rozpočtu v hodnotě 576 916,28 Kč </w:t>
      </w:r>
      <w:r>
        <w:rPr>
          <w:szCs w:val="24"/>
        </w:rPr>
        <w:t>bez DPH resp. 698 068,70 Kč s DPH.</w:t>
      </w:r>
    </w:p>
    <w:p w14:paraId="29D086B0" w14:textId="77777777" w:rsidR="00324FE2" w:rsidRDefault="00324FE2" w:rsidP="00324FE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Schvaluje</w:t>
      </w:r>
    </w:p>
    <w:p w14:paraId="3FCBE3CE" w14:textId="77777777" w:rsidR="00324FE2" w:rsidRDefault="00324FE2" w:rsidP="00324FE2">
      <w:pPr>
        <w:keepNext/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  <w:r>
        <w:rPr>
          <w:szCs w:val="24"/>
        </w:rPr>
        <w:t xml:space="preserve">uzavření dodatku č. 1 ke smlouvě o dílo na </w:t>
      </w:r>
      <w:r w:rsidRPr="00550E0C">
        <w:rPr>
          <w:rFonts w:cs="Calibri"/>
          <w:szCs w:val="24"/>
        </w:rPr>
        <w:t xml:space="preserve">akci: „Zateplení budovy </w:t>
      </w:r>
      <w:proofErr w:type="spellStart"/>
      <w:r w:rsidRPr="00550E0C">
        <w:rPr>
          <w:rFonts w:cs="Calibri"/>
          <w:szCs w:val="24"/>
        </w:rPr>
        <w:t>MěÚ</w:t>
      </w:r>
      <w:proofErr w:type="spellEnd"/>
      <w:r w:rsidRPr="00550E0C">
        <w:rPr>
          <w:rFonts w:cs="Calibri"/>
          <w:szCs w:val="24"/>
        </w:rPr>
        <w:t xml:space="preserve"> Sezimovo Ústí“</w:t>
      </w:r>
      <w:r>
        <w:t xml:space="preserve"> </w:t>
      </w:r>
      <w:r>
        <w:rPr>
          <w:rFonts w:cs="Calibri"/>
        </w:rPr>
        <w:t xml:space="preserve">s dodavatelem </w:t>
      </w:r>
      <w:r>
        <w:rPr>
          <w:rFonts w:cs="Calibri"/>
          <w:szCs w:val="24"/>
        </w:rPr>
        <w:t>SHB Hovorka s.r.o., Červená Řečice čp. 303, 394 46, IČO: 28076044</w:t>
      </w:r>
      <w:r w:rsidRPr="00B70384">
        <w:rPr>
          <w:rFonts w:cs="Calibri"/>
          <w:szCs w:val="24"/>
        </w:rPr>
        <w:t>, jehož předmětem je navýšení ceny díla v návaznosti na požadované vícepráce</w:t>
      </w:r>
      <w:r>
        <w:rPr>
          <w:rFonts w:cs="Calibri"/>
          <w:szCs w:val="24"/>
        </w:rPr>
        <w:t xml:space="preserve"> ze strany objednatele o </w:t>
      </w:r>
      <w:r>
        <w:rPr>
          <w:szCs w:val="24"/>
          <w:lang w:eastAsia="en-US"/>
        </w:rPr>
        <w:t xml:space="preserve">576.916,28 Kč </w:t>
      </w:r>
      <w:r>
        <w:rPr>
          <w:szCs w:val="24"/>
        </w:rPr>
        <w:t>bez DPH, resp. o 698.068,70 Kč s DPH</w:t>
      </w:r>
      <w:r w:rsidRPr="00B70384">
        <w:rPr>
          <w:rFonts w:cs="Calibri"/>
          <w:szCs w:val="24"/>
        </w:rPr>
        <w:t>, kdy nová cena</w:t>
      </w:r>
      <w:r>
        <w:rPr>
          <w:szCs w:val="24"/>
        </w:rPr>
        <w:t xml:space="preserve"> za dílo činí 5.443.787,88 Kč bez DPH, 6</w:t>
      </w:r>
      <w:r>
        <w:rPr>
          <w:bCs/>
          <w:szCs w:val="24"/>
        </w:rPr>
        <w:t xml:space="preserve">.586.983,33 </w:t>
      </w:r>
      <w:r>
        <w:rPr>
          <w:bCs/>
          <w:snapToGrid w:val="0"/>
          <w:szCs w:val="24"/>
        </w:rPr>
        <w:t>Kč</w:t>
      </w:r>
      <w:r>
        <w:rPr>
          <w:szCs w:val="24"/>
        </w:rPr>
        <w:t xml:space="preserve"> s DPH.</w:t>
      </w:r>
    </w:p>
    <w:p w14:paraId="7DDE503B" w14:textId="65DED642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324FE2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 w:rsidR="00324FE2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2A51289F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3C8DAA9" w14:textId="01F505AE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FVE ZŠ 9. května – VZ (mat. č. 148/2024)</w:t>
      </w:r>
    </w:p>
    <w:p w14:paraId="1407BE00" w14:textId="1C494C30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139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2FE9CE0" w14:textId="77777777" w:rsidR="00324FE2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0AE53706" w14:textId="77777777" w:rsidR="00324FE2" w:rsidRDefault="00324FE2" w:rsidP="00324FE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Schvaluje </w:t>
      </w:r>
    </w:p>
    <w:p w14:paraId="167CA2AB" w14:textId="77777777" w:rsidR="00324FE2" w:rsidRDefault="00324FE2" w:rsidP="00324FE2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Výzvu k podání nabídky k</w:t>
      </w:r>
      <w:r w:rsidRPr="005A3C43">
        <w:rPr>
          <w:rFonts w:cs="Calibri"/>
          <w:szCs w:val="24"/>
        </w:rPr>
        <w:t xml:space="preserve"> realizaci veřejné zakázky</w:t>
      </w:r>
      <w:r>
        <w:rPr>
          <w:rFonts w:cs="Calibri"/>
          <w:szCs w:val="24"/>
        </w:rPr>
        <w:t xml:space="preserve">: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>FVE ZŠ 9.května Sezimovo Ústí</w:t>
      </w:r>
      <w:r w:rsidRPr="0060738A">
        <w:rPr>
          <w:rFonts w:cs="Calibri"/>
          <w:szCs w:val="24"/>
        </w:rPr>
        <w:t>“</w:t>
      </w:r>
      <w:r>
        <w:rPr>
          <w:rFonts w:cs="Calibri"/>
          <w:szCs w:val="24"/>
        </w:rPr>
        <w:t xml:space="preserve"> dle předloženého návrhu</w:t>
      </w:r>
      <w:r w:rsidRPr="00A11721">
        <w:rPr>
          <w:rFonts w:cs="Calibri"/>
          <w:szCs w:val="24"/>
        </w:rPr>
        <w:t>.</w:t>
      </w:r>
    </w:p>
    <w:p w14:paraId="46794A85" w14:textId="77777777" w:rsidR="00324FE2" w:rsidRPr="008C3B52" w:rsidRDefault="00324FE2" w:rsidP="00324FE2">
      <w:pPr>
        <w:jc w:val="both"/>
        <w:rPr>
          <w:rFonts w:cs="Calibri"/>
          <w:b/>
          <w:bCs/>
          <w:szCs w:val="24"/>
        </w:rPr>
      </w:pPr>
      <w:r w:rsidRPr="006A6F9E">
        <w:rPr>
          <w:rFonts w:cs="Calibri"/>
          <w:b/>
          <w:bCs/>
          <w:szCs w:val="24"/>
        </w:rPr>
        <w:t>II. Jmenuje</w:t>
      </w:r>
    </w:p>
    <w:p w14:paraId="362CA656" w14:textId="77777777" w:rsidR="00324FE2" w:rsidRPr="008C3B52" w:rsidRDefault="00324FE2" w:rsidP="00324FE2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 xml:space="preserve">pro účely veřejné zakázky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>FVE ZŠ 9.května Sezimovo Ústí</w:t>
      </w:r>
      <w:r w:rsidRPr="0060738A">
        <w:rPr>
          <w:rFonts w:cs="Calibri"/>
          <w:szCs w:val="24"/>
        </w:rPr>
        <w:t>“</w:t>
      </w:r>
      <w:r>
        <w:rPr>
          <w:rFonts w:cs="Calibri"/>
        </w:rPr>
        <w:t>:</w:t>
      </w:r>
    </w:p>
    <w:p w14:paraId="69F5F8CC" w14:textId="77777777" w:rsidR="00324FE2" w:rsidRPr="008C3B52" w:rsidRDefault="00324FE2" w:rsidP="00324FE2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>- komisi pro otevírání nabídek ve složení:</w:t>
      </w:r>
    </w:p>
    <w:p w14:paraId="1C5695DC" w14:textId="77777777" w:rsidR="00324FE2" w:rsidRPr="008C3B52" w:rsidRDefault="00324FE2" w:rsidP="00324FE2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>Mgr. Ivana Šilhanová</w:t>
      </w:r>
    </w:p>
    <w:p w14:paraId="40BFD40A" w14:textId="77777777" w:rsidR="00324FE2" w:rsidRDefault="00324FE2" w:rsidP="00324FE2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>Bc. Petr Klíma</w:t>
      </w:r>
    </w:p>
    <w:p w14:paraId="1A36698A" w14:textId="77777777" w:rsidR="00324FE2" w:rsidRPr="008C3B52" w:rsidRDefault="00324FE2" w:rsidP="00324FE2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C3B52">
        <w:rPr>
          <w:rFonts w:cs="Calibri"/>
        </w:rPr>
        <w:t>Náhradní</w:t>
      </w:r>
      <w:r>
        <w:rPr>
          <w:rFonts w:cs="Calibri"/>
        </w:rPr>
        <w:t>ci</w:t>
      </w:r>
      <w:r w:rsidRPr="008C3B52">
        <w:rPr>
          <w:rFonts w:cs="Calibri"/>
        </w:rPr>
        <w:t>:</w:t>
      </w:r>
    </w:p>
    <w:p w14:paraId="0215DE47" w14:textId="0556FE70" w:rsidR="00324FE2" w:rsidRPr="008C3B52" w:rsidRDefault="00324FE2" w:rsidP="00324FE2">
      <w:pPr>
        <w:widowControl w:val="0"/>
        <w:tabs>
          <w:tab w:val="left" w:pos="4695"/>
        </w:tabs>
        <w:rPr>
          <w:rFonts w:cs="Calibri"/>
        </w:rPr>
      </w:pPr>
      <w:r w:rsidRPr="008C3B52">
        <w:rPr>
          <w:rFonts w:cs="Calibri"/>
        </w:rPr>
        <w:t xml:space="preserve"> - komisi pro posouzení a hodnocení nabídek ve složení:</w:t>
      </w:r>
    </w:p>
    <w:p w14:paraId="1BFD079D" w14:textId="77777777" w:rsidR="00324FE2" w:rsidRPr="0060738A" w:rsidRDefault="00324FE2" w:rsidP="00324FE2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>Mgr. Ing. Martin Doležal, LL.M.</w:t>
      </w:r>
    </w:p>
    <w:p w14:paraId="5519BFE5" w14:textId="77777777" w:rsidR="00324FE2" w:rsidRPr="0060738A" w:rsidRDefault="00324FE2" w:rsidP="00324FE2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 xml:space="preserve">Bc. Josef Holub </w:t>
      </w:r>
    </w:p>
    <w:p w14:paraId="57E384F7" w14:textId="77777777" w:rsidR="00324FE2" w:rsidRDefault="00324FE2" w:rsidP="00324FE2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>Ing. Jiří Prokop</w:t>
      </w:r>
    </w:p>
    <w:p w14:paraId="4E70CA3A" w14:textId="77777777" w:rsidR="00324FE2" w:rsidRPr="008C3B52" w:rsidRDefault="00324FE2" w:rsidP="00324FE2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>Mgr. Ivana Šilhanová</w:t>
      </w:r>
    </w:p>
    <w:p w14:paraId="580AEC62" w14:textId="77777777" w:rsidR="00324FE2" w:rsidRPr="0060738A" w:rsidRDefault="00324FE2" w:rsidP="00324FE2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60738A">
        <w:rPr>
          <w:rFonts w:cs="Calibri"/>
        </w:rPr>
        <w:t>Náhradníci:</w:t>
      </w:r>
    </w:p>
    <w:p w14:paraId="361B5939" w14:textId="77777777" w:rsidR="00324FE2" w:rsidRPr="0060738A" w:rsidRDefault="00324FE2" w:rsidP="00324FE2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 xml:space="preserve">Bc. Petr Klíma </w:t>
      </w:r>
    </w:p>
    <w:p w14:paraId="05E1A0E6" w14:textId="756BB413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4A4F4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544AAD95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B7953A8" w14:textId="6C96845B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 xml:space="preserve">Rekonstrukce mostu přes </w:t>
      </w:r>
      <w:proofErr w:type="spellStart"/>
      <w:r w:rsidRPr="00687C1B">
        <w:rPr>
          <w:rFonts w:asciiTheme="minorHAnsi" w:hAnsiTheme="minorHAnsi" w:cstheme="minorHAnsi"/>
          <w:b/>
          <w:bCs/>
          <w:szCs w:val="24"/>
        </w:rPr>
        <w:t>Kozský</w:t>
      </w:r>
      <w:proofErr w:type="spellEnd"/>
      <w:r w:rsidRPr="00687C1B">
        <w:rPr>
          <w:rFonts w:asciiTheme="minorHAnsi" w:hAnsiTheme="minorHAnsi" w:cstheme="minorHAnsi"/>
          <w:b/>
          <w:bCs/>
          <w:szCs w:val="24"/>
        </w:rPr>
        <w:t xml:space="preserve"> potok (mat. č. 145/2024)</w:t>
      </w:r>
    </w:p>
    <w:p w14:paraId="7B83BFC0" w14:textId="629AF3FD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8601600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B0B0058" w14:textId="77777777" w:rsidR="00324FE2" w:rsidRPr="0021347E" w:rsidRDefault="00324FE2" w:rsidP="00324FE2">
      <w:pPr>
        <w:pStyle w:val="Odstavecseseznamem"/>
        <w:numPr>
          <w:ilvl w:val="0"/>
          <w:numId w:val="26"/>
        </w:numPr>
        <w:ind w:left="142" w:hanging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Bere na vědomí</w:t>
      </w:r>
    </w:p>
    <w:p w14:paraId="3018F7C0" w14:textId="77777777" w:rsidR="00324FE2" w:rsidRPr="0021347E" w:rsidRDefault="00324FE2" w:rsidP="00324FE2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i</w:t>
      </w:r>
      <w:r w:rsidRPr="0021347E">
        <w:rPr>
          <w:rFonts w:cs="Calibri"/>
          <w:bCs/>
          <w:szCs w:val="24"/>
        </w:rPr>
        <w:t xml:space="preserve">nformaci o investiční akci Jihočeského kraje „Rekonstrukce mostu přes </w:t>
      </w:r>
      <w:proofErr w:type="spellStart"/>
      <w:r w:rsidRPr="0021347E">
        <w:rPr>
          <w:rFonts w:cs="Calibri"/>
          <w:bCs/>
          <w:szCs w:val="24"/>
        </w:rPr>
        <w:t>Kozský</w:t>
      </w:r>
      <w:proofErr w:type="spellEnd"/>
      <w:r w:rsidRPr="0021347E">
        <w:rPr>
          <w:rFonts w:cs="Calibri"/>
          <w:bCs/>
          <w:szCs w:val="24"/>
        </w:rPr>
        <w:t xml:space="preserve"> potok – Sezimovo Ústí“.</w:t>
      </w:r>
    </w:p>
    <w:p w14:paraId="48E55B0A" w14:textId="77777777" w:rsidR="00324FE2" w:rsidRPr="00244949" w:rsidRDefault="00324FE2" w:rsidP="00324FE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Nesouhlasí</w:t>
      </w:r>
    </w:p>
    <w:p w14:paraId="21E263C1" w14:textId="77777777" w:rsidR="00324FE2" w:rsidRDefault="00324FE2" w:rsidP="00324FE2">
      <w:pPr>
        <w:jc w:val="both"/>
        <w:rPr>
          <w:szCs w:val="24"/>
        </w:rPr>
      </w:pPr>
      <w:r>
        <w:rPr>
          <w:szCs w:val="24"/>
        </w:rPr>
        <w:t xml:space="preserve">s umístěním zařízení staveniště pro investiční akci Jihočeského kraje „Rekonstrukce mostu přes </w:t>
      </w:r>
      <w:proofErr w:type="spellStart"/>
      <w:r>
        <w:rPr>
          <w:szCs w:val="24"/>
        </w:rPr>
        <w:t>Kozský</w:t>
      </w:r>
      <w:proofErr w:type="spellEnd"/>
      <w:r>
        <w:rPr>
          <w:szCs w:val="24"/>
        </w:rPr>
        <w:t xml:space="preserve"> potok – Sezimovo Ústí“ na parkovišti u budovy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či na parkovišti u restaurace U vily dle návrhu společnosti </w:t>
      </w:r>
      <w:proofErr w:type="spellStart"/>
      <w:r>
        <w:rPr>
          <w:szCs w:val="24"/>
        </w:rPr>
        <w:t>Pontex</w:t>
      </w:r>
      <w:proofErr w:type="spellEnd"/>
      <w:r>
        <w:rPr>
          <w:szCs w:val="24"/>
        </w:rPr>
        <w:t xml:space="preserve"> s.r.o. ze dne 26.02.2024 a navrhuje umístění zařízení staveniště v ul. Palackého nebo na deponii v ul. Ke stadionu.</w:t>
      </w:r>
    </w:p>
    <w:p w14:paraId="0519A3C8" w14:textId="77777777" w:rsidR="00324FE2" w:rsidRPr="000C6C2E" w:rsidRDefault="00324FE2" w:rsidP="00324FE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0C6C2E">
        <w:rPr>
          <w:rFonts w:cs="Calibri"/>
          <w:b/>
          <w:szCs w:val="24"/>
        </w:rPr>
        <w:t>I. Ukládá</w:t>
      </w:r>
    </w:p>
    <w:p w14:paraId="43ACD9C4" w14:textId="22404A44" w:rsidR="00324FE2" w:rsidRDefault="00324FE2" w:rsidP="00324FE2">
      <w:pPr>
        <w:jc w:val="both"/>
        <w:rPr>
          <w:szCs w:val="24"/>
        </w:rPr>
      </w:pPr>
      <w:r>
        <w:rPr>
          <w:szCs w:val="24"/>
        </w:rPr>
        <w:t xml:space="preserve">starostovi města projednat s výborem Sdružení měst a obcí okresu Tábor a společností COMETT plus s.r.o. možnosti alternativní obsluhy autobusových zastávek: „Sezimovo Ústí – rozcestí“ a „Sezimovo Ústí – náměstí“ v průběhu realizace akce „Rekonstrukce mostu přes </w:t>
      </w:r>
      <w:proofErr w:type="spellStart"/>
      <w:r>
        <w:rPr>
          <w:szCs w:val="24"/>
        </w:rPr>
        <w:t>Kozský</w:t>
      </w:r>
      <w:proofErr w:type="spellEnd"/>
      <w:r>
        <w:rPr>
          <w:szCs w:val="24"/>
        </w:rPr>
        <w:t xml:space="preserve"> potok – Sezimovo Ústí“.</w:t>
      </w:r>
    </w:p>
    <w:p w14:paraId="6938AB2E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388B3673" w14:textId="7E5E59E2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Místní energetická koncepce – přijetí dotace z MPO (mat. č. 134/2024)</w:t>
      </w:r>
    </w:p>
    <w:p w14:paraId="067E9E4F" w14:textId="31A40AC1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28BE6CF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EAC024B" w14:textId="77777777" w:rsidR="00324FE2" w:rsidRPr="00BA740D" w:rsidRDefault="00324FE2" w:rsidP="00324FE2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07E0D67C" w14:textId="698E89E8" w:rsidR="00324FE2" w:rsidRPr="00F0387F" w:rsidRDefault="00324FE2" w:rsidP="00324FE2">
      <w:pPr>
        <w:jc w:val="both"/>
        <w:rPr>
          <w:rFonts w:cs="Calibri"/>
          <w:szCs w:val="24"/>
        </w:rPr>
      </w:pPr>
      <w:r w:rsidRPr="00F0387F">
        <w:rPr>
          <w:rFonts w:cs="Calibri"/>
          <w:szCs w:val="24"/>
        </w:rPr>
        <w:t>ZM ke schválení</w:t>
      </w:r>
      <w:r>
        <w:rPr>
          <w:rFonts w:cs="Calibri"/>
          <w:szCs w:val="24"/>
        </w:rPr>
        <w:t xml:space="preserve"> </w:t>
      </w:r>
      <w:r w:rsidRPr="00F0387F">
        <w:rPr>
          <w:rFonts w:cs="Calibri"/>
          <w:szCs w:val="24"/>
        </w:rPr>
        <w:t>přijetí dotace na realizaci projektu: „</w:t>
      </w:r>
      <w:r>
        <w:rPr>
          <w:rFonts w:cs="Calibri"/>
          <w:szCs w:val="24"/>
        </w:rPr>
        <w:t>Místní energetická koncepce, Sezimovo Ústí</w:t>
      </w:r>
      <w:r w:rsidRPr="00F0387F">
        <w:rPr>
          <w:rFonts w:cs="Calibri"/>
          <w:szCs w:val="24"/>
        </w:rPr>
        <w:t>“</w:t>
      </w:r>
      <w:r w:rsidRPr="00F0387F">
        <w:rPr>
          <w:rFonts w:cs="Calibri"/>
        </w:rPr>
        <w:t xml:space="preserve"> v</w:t>
      </w:r>
      <w:r>
        <w:rPr>
          <w:rFonts w:cs="Calibri"/>
        </w:rPr>
        <w:t>e</w:t>
      </w:r>
      <w:r w:rsidRPr="00F0387F">
        <w:rPr>
          <w:rFonts w:cs="Calibri"/>
        </w:rPr>
        <w:t xml:space="preserve"> výši </w:t>
      </w:r>
      <w:r>
        <w:rPr>
          <w:rFonts w:cs="Calibri"/>
        </w:rPr>
        <w:t xml:space="preserve">495.000,00 </w:t>
      </w:r>
      <w:r w:rsidRPr="00536E3F">
        <w:rPr>
          <w:rFonts w:cs="Calibri"/>
        </w:rPr>
        <w:t xml:space="preserve">Kč </w:t>
      </w:r>
      <w:r w:rsidRPr="00536E3F">
        <w:rPr>
          <w:rFonts w:cs="Calibri"/>
          <w:szCs w:val="24"/>
        </w:rPr>
        <w:t xml:space="preserve">podle </w:t>
      </w:r>
      <w:r>
        <w:rPr>
          <w:rFonts w:cs="Calibri"/>
          <w:szCs w:val="24"/>
        </w:rPr>
        <w:t xml:space="preserve">dokumentu MPO </w:t>
      </w:r>
      <w:r w:rsidRPr="00536E3F">
        <w:rPr>
          <w:rFonts w:cs="Calibri"/>
          <w:szCs w:val="24"/>
        </w:rPr>
        <w:t xml:space="preserve">č. </w:t>
      </w:r>
      <w:r>
        <w:rPr>
          <w:rFonts w:cs="Calibri"/>
          <w:szCs w:val="24"/>
        </w:rPr>
        <w:t>4189000217 „Akceptace žádosti“</w:t>
      </w:r>
      <w:r w:rsidRPr="00536E3F">
        <w:rPr>
          <w:rFonts w:cs="Calibri"/>
          <w:szCs w:val="24"/>
        </w:rPr>
        <w:t xml:space="preserve"> ze dne </w:t>
      </w:r>
      <w:r>
        <w:rPr>
          <w:rFonts w:cs="Calibri"/>
          <w:szCs w:val="24"/>
        </w:rPr>
        <w:t>27</w:t>
      </w:r>
      <w:r w:rsidRPr="00536E3F">
        <w:rPr>
          <w:rFonts w:cs="Calibri"/>
          <w:szCs w:val="24"/>
        </w:rPr>
        <w:t>.</w:t>
      </w:r>
      <w:r>
        <w:rPr>
          <w:rFonts w:cs="Calibri"/>
          <w:szCs w:val="24"/>
        </w:rPr>
        <w:t>0</w:t>
      </w:r>
      <w:r w:rsidRPr="00536E3F">
        <w:rPr>
          <w:rFonts w:cs="Calibri"/>
          <w:szCs w:val="24"/>
        </w:rPr>
        <w:t>2.202</w:t>
      </w:r>
      <w:r>
        <w:rPr>
          <w:rFonts w:cs="Calibri"/>
          <w:szCs w:val="24"/>
        </w:rPr>
        <w:t xml:space="preserve">4 </w:t>
      </w:r>
      <w:r w:rsidRPr="00536E3F">
        <w:rPr>
          <w:rFonts w:cs="Calibri"/>
          <w:szCs w:val="24"/>
        </w:rPr>
        <w:t xml:space="preserve">o </w:t>
      </w:r>
      <w:r>
        <w:rPr>
          <w:rFonts w:cs="Calibri"/>
          <w:szCs w:val="24"/>
        </w:rPr>
        <w:t>rezervaci</w:t>
      </w:r>
      <w:r w:rsidRPr="00536E3F">
        <w:rPr>
          <w:rFonts w:cs="Calibri"/>
          <w:szCs w:val="24"/>
        </w:rPr>
        <w:t xml:space="preserve"> finančních prostředků </w:t>
      </w:r>
      <w:r>
        <w:rPr>
          <w:rFonts w:cs="Calibri"/>
          <w:szCs w:val="24"/>
        </w:rPr>
        <w:t>Ministerstva průmyslu a obchodu v r</w:t>
      </w:r>
      <w:r w:rsidRPr="00536E3F">
        <w:rPr>
          <w:rFonts w:cs="Calibri"/>
          <w:szCs w:val="24"/>
        </w:rPr>
        <w:t>ámci Národního plánu obnovy</w:t>
      </w:r>
      <w:r>
        <w:rPr>
          <w:rFonts w:cs="Calibri"/>
          <w:szCs w:val="24"/>
        </w:rPr>
        <w:t xml:space="preserve"> (NPO 3/2024)</w:t>
      </w:r>
      <w:r w:rsidRPr="00536E3F">
        <w:rPr>
          <w:rFonts w:cs="Calibri"/>
          <w:szCs w:val="24"/>
        </w:rPr>
        <w:t>.</w:t>
      </w:r>
    </w:p>
    <w:p w14:paraId="0C227030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B4A38D8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FB4B6D6" w14:textId="132C5B54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Rozpočtová opatření rady města na r. 2024 č. 5–6 (mat. č. 149/2024)</w:t>
      </w:r>
    </w:p>
    <w:p w14:paraId="0EF1AF83" w14:textId="2B4A1131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8E6F912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C9B29C5" w14:textId="77777777" w:rsidR="002976CC" w:rsidRDefault="002976CC" w:rsidP="002976CC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479E4A1A" w14:textId="77777777" w:rsidR="002976CC" w:rsidRDefault="002976CC" w:rsidP="002976CC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 rozpočtové opatření RM č. 5</w:t>
      </w:r>
    </w:p>
    <w:p w14:paraId="1E8D91A0" w14:textId="77777777" w:rsidR="002976CC" w:rsidRPr="004E4C00" w:rsidRDefault="002976CC" w:rsidP="002976CC">
      <w:pPr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 w:rsidRPr="00B067CF">
        <w:rPr>
          <w:rFonts w:cs="Calibri"/>
          <w:i/>
          <w:iCs/>
          <w:color w:val="000000"/>
          <w:szCs w:val="24"/>
        </w:rPr>
        <w:t>„Vý</w:t>
      </w:r>
      <w:r>
        <w:rPr>
          <w:rFonts w:cs="Calibri"/>
          <w:i/>
          <w:iCs/>
          <w:color w:val="000000"/>
          <w:szCs w:val="24"/>
        </w:rPr>
        <w:t xml:space="preserve">roba a montáž stěn </w:t>
      </w:r>
      <w:proofErr w:type="spellStart"/>
      <w:r>
        <w:rPr>
          <w:rFonts w:cs="Calibri"/>
          <w:i/>
          <w:iCs/>
          <w:color w:val="000000"/>
          <w:szCs w:val="24"/>
        </w:rPr>
        <w:t>kolostavu</w:t>
      </w:r>
      <w:proofErr w:type="spellEnd"/>
      <w:r>
        <w:rPr>
          <w:rFonts w:cs="Calibri"/>
          <w:i/>
          <w:iCs/>
          <w:color w:val="000000"/>
          <w:szCs w:val="24"/>
        </w:rPr>
        <w:t xml:space="preserve"> u Domu s pečovatelskou službou Sezimovo Ústí“ </w:t>
      </w:r>
      <w:r>
        <w:rPr>
          <w:rFonts w:cs="Calibri"/>
          <w:color w:val="000000"/>
          <w:szCs w:val="24"/>
        </w:rPr>
        <w:t>(technické zhodnocení budovy DPS)</w:t>
      </w:r>
    </w:p>
    <w:p w14:paraId="38187A39" w14:textId="77777777" w:rsidR="002976CC" w:rsidRPr="002976CC" w:rsidRDefault="002976CC" w:rsidP="002976CC">
      <w:pPr>
        <w:jc w:val="both"/>
        <w:rPr>
          <w:rFonts w:cs="Arial"/>
          <w:sz w:val="22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976CC">
        <w:rPr>
          <w:rFonts w:cs="Arial"/>
          <w:sz w:val="22"/>
        </w:rPr>
        <w:tab/>
      </w:r>
      <w:r w:rsidRPr="002976CC">
        <w:rPr>
          <w:rFonts w:cs="Arial"/>
          <w:sz w:val="22"/>
        </w:rPr>
        <w:tab/>
        <w:t xml:space="preserve"> 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2976CC" w:rsidRPr="002976CC" w14:paraId="4A29862D" w14:textId="77777777" w:rsidTr="00DD0F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A10B" w14:textId="77777777" w:rsidR="002976CC" w:rsidRPr="002976CC" w:rsidRDefault="002976CC" w:rsidP="00DD0F54">
            <w:pPr>
              <w:jc w:val="both"/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EFA6" w14:textId="77777777" w:rsidR="002976CC" w:rsidRPr="002976CC" w:rsidRDefault="002976CC" w:rsidP="00DD0F54">
            <w:pPr>
              <w:ind w:right="200"/>
              <w:jc w:val="right"/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56</w:t>
            </w:r>
          </w:p>
        </w:tc>
      </w:tr>
      <w:tr w:rsidR="002976CC" w:rsidRPr="002976CC" w14:paraId="1E07C278" w14:textId="77777777" w:rsidTr="00DD0F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4224" w14:textId="77777777" w:rsidR="002976CC" w:rsidRPr="002976CC" w:rsidRDefault="002976CC" w:rsidP="00DD0F54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3818" w14:textId="77777777" w:rsidR="002976CC" w:rsidRPr="002976CC" w:rsidRDefault="002976CC" w:rsidP="00DD0F54">
            <w:pPr>
              <w:ind w:right="200"/>
              <w:jc w:val="right"/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 xml:space="preserve">-56 </w:t>
            </w:r>
          </w:p>
        </w:tc>
      </w:tr>
      <w:tr w:rsidR="002976CC" w:rsidRPr="002976CC" w14:paraId="463F127F" w14:textId="77777777" w:rsidTr="00DD0F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2F97" w14:textId="77777777" w:rsidR="002976CC" w:rsidRPr="002976CC" w:rsidRDefault="002976CC" w:rsidP="00DD0F54">
            <w:pPr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2"/>
              </w:rPr>
            </w:pPr>
            <w:r w:rsidRPr="002976CC"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7DF6" w14:textId="77777777" w:rsidR="002976CC" w:rsidRPr="002976CC" w:rsidRDefault="002976CC" w:rsidP="00DD0F54">
            <w:pPr>
              <w:ind w:right="200"/>
              <w:jc w:val="right"/>
              <w:rPr>
                <w:rFonts w:cs="Arial"/>
                <w:b/>
                <w:bCs/>
                <w:sz w:val="22"/>
              </w:rPr>
            </w:pPr>
            <w:r w:rsidRPr="002976CC">
              <w:rPr>
                <w:rFonts w:cs="Arial"/>
                <w:b/>
                <w:bCs/>
                <w:sz w:val="22"/>
              </w:rPr>
              <w:t>0</w:t>
            </w:r>
          </w:p>
        </w:tc>
      </w:tr>
    </w:tbl>
    <w:p w14:paraId="7CB55A97" w14:textId="77777777" w:rsidR="002976CC" w:rsidRPr="002976CC" w:rsidRDefault="002976CC" w:rsidP="002976CC">
      <w:pPr>
        <w:jc w:val="both"/>
        <w:rPr>
          <w:rFonts w:cs="Arial"/>
          <w:sz w:val="22"/>
        </w:rPr>
      </w:pPr>
      <w:r w:rsidRPr="002976CC">
        <w:rPr>
          <w:rFonts w:cs="Arial"/>
          <w:sz w:val="22"/>
        </w:rPr>
        <w:tab/>
        <w:t xml:space="preserve">           </w:t>
      </w:r>
    </w:p>
    <w:p w14:paraId="5461457F" w14:textId="77777777" w:rsidR="002976CC" w:rsidRPr="002976CC" w:rsidRDefault="002976CC" w:rsidP="002976CC">
      <w:pPr>
        <w:pStyle w:val="Odstavecseseznamem"/>
        <w:ind w:left="0"/>
        <w:rPr>
          <w:rFonts w:ascii="Calibri" w:eastAsia="Calibri" w:hAnsi="Calibri" w:cs="Calibri"/>
          <w:color w:val="000000"/>
          <w:sz w:val="18"/>
        </w:rPr>
      </w:pPr>
      <w:r w:rsidRPr="002976CC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2976CC" w:rsidRPr="002976CC" w14:paraId="22BBFE92" w14:textId="77777777" w:rsidTr="00DD0F54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3EFAE" w14:textId="77777777" w:rsidR="002976CC" w:rsidRPr="002976CC" w:rsidRDefault="002976CC" w:rsidP="00DD0F54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EB82F" w14:textId="77777777" w:rsidR="002976CC" w:rsidRPr="002976CC" w:rsidRDefault="002976CC" w:rsidP="00DD0F54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B1FA" w14:textId="77777777" w:rsidR="002976CC" w:rsidRPr="002976CC" w:rsidRDefault="002976CC" w:rsidP="00DD0F54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818F" w14:textId="77777777" w:rsidR="002976CC" w:rsidRPr="002976CC" w:rsidRDefault="002976CC" w:rsidP="00DD0F54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3E91" w14:textId="77777777" w:rsidR="002976CC" w:rsidRPr="002976CC" w:rsidRDefault="002976CC" w:rsidP="00DD0F54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2976CC" w:rsidRPr="002976CC" w14:paraId="0714E59A" w14:textId="77777777" w:rsidTr="00DD0F54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DBDE" w14:textId="77777777" w:rsidR="002976CC" w:rsidRPr="002976CC" w:rsidRDefault="002976CC" w:rsidP="00DD0F54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894C" w14:textId="77777777" w:rsidR="002976CC" w:rsidRPr="002976CC" w:rsidRDefault="002976CC" w:rsidP="00DD0F54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048C" w14:textId="77777777" w:rsidR="002976CC" w:rsidRPr="002976CC" w:rsidRDefault="002976CC" w:rsidP="00DD0F54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>6121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43D3" w14:textId="77777777" w:rsidR="002976CC" w:rsidRPr="002976CC" w:rsidRDefault="002976CC" w:rsidP="00DD0F54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 xml:space="preserve">Budovy, haly a stavby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F51B" w14:textId="77777777" w:rsidR="002976CC" w:rsidRPr="002976CC" w:rsidRDefault="002976CC" w:rsidP="00DD0F54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2976CC">
              <w:rPr>
                <w:rFonts w:cs="Calibri"/>
                <w:color w:val="000000"/>
                <w:sz w:val="22"/>
              </w:rPr>
              <w:t xml:space="preserve">56 </w:t>
            </w:r>
          </w:p>
        </w:tc>
      </w:tr>
    </w:tbl>
    <w:p w14:paraId="47B901C9" w14:textId="77777777" w:rsidR="002976CC" w:rsidRPr="002976CC" w:rsidRDefault="002976CC" w:rsidP="002976CC">
      <w:pPr>
        <w:pStyle w:val="Zhlav"/>
        <w:tabs>
          <w:tab w:val="left" w:pos="708"/>
        </w:tabs>
        <w:jc w:val="both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</w:p>
    <w:p w14:paraId="1F8668BE" w14:textId="77777777" w:rsidR="002976CC" w:rsidRDefault="002976CC" w:rsidP="002976CC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 rozpočtové opatření RM č. 6</w:t>
      </w:r>
    </w:p>
    <w:p w14:paraId="026D0A02" w14:textId="77777777" w:rsidR="002976CC" w:rsidRDefault="002976CC" w:rsidP="002976CC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Přijetí 2. zálohy neinvestiční dotace a její poukázání konečnému příjemci Základní škola a Mateřská škola Sezimovo Ústí, 9. května 489, okres Tábor, IČ 70938318 v rámci DP „Obědy pro jihočeské děti“ za účelem zajištění bezplatného školního stravování</w:t>
      </w:r>
    </w:p>
    <w:p w14:paraId="2C259F0F" w14:textId="77777777" w:rsidR="002976CC" w:rsidRPr="002976CC" w:rsidRDefault="002976CC" w:rsidP="002976CC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850"/>
        <w:gridCol w:w="4834"/>
        <w:gridCol w:w="1635"/>
      </w:tblGrid>
      <w:tr w:rsidR="002976CC" w:rsidRPr="002976CC" w14:paraId="0624652F" w14:textId="77777777" w:rsidTr="00DD0F5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BBFF" w14:textId="77777777" w:rsidR="002976CC" w:rsidRPr="002976CC" w:rsidRDefault="002976CC" w:rsidP="00DD0F5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976CC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34C" w14:textId="77777777" w:rsidR="002976CC" w:rsidRPr="002976CC" w:rsidRDefault="002976CC" w:rsidP="00DD0F5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976CC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5666" w14:textId="77777777" w:rsidR="002976CC" w:rsidRPr="002976CC" w:rsidRDefault="002976CC" w:rsidP="00DD0F5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976CC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4E16" w14:textId="77777777" w:rsidR="002976CC" w:rsidRPr="002976CC" w:rsidRDefault="002976CC" w:rsidP="00DD0F5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976CC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8352" w14:textId="77777777" w:rsidR="002976CC" w:rsidRPr="002976CC" w:rsidRDefault="002976CC" w:rsidP="00DD0F5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976CC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DF1F" w14:textId="77777777" w:rsidR="002976CC" w:rsidRPr="002976CC" w:rsidRDefault="002976CC" w:rsidP="00DD0F54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976CC">
              <w:rPr>
                <w:rFonts w:ascii="Calibri" w:hAnsi="Calibri" w:cs="Arial"/>
                <w:b w:val="0"/>
                <w:sz w:val="22"/>
                <w:szCs w:val="22"/>
              </w:rPr>
              <w:t xml:space="preserve"> Kč</w:t>
            </w:r>
          </w:p>
        </w:tc>
      </w:tr>
      <w:tr w:rsidR="002976CC" w:rsidRPr="002976CC" w14:paraId="16B88D1D" w14:textId="77777777" w:rsidTr="00DD0F5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30A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B7D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27D6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4122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3F7F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521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9D44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 xml:space="preserve">Neinvestiční přijaté transfery od krajů, nástroj 144, prostorová jednotka 5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0109" w14:textId="77777777" w:rsidR="002976CC" w:rsidRPr="002976CC" w:rsidRDefault="002976CC" w:rsidP="00DD0F54">
            <w:pPr>
              <w:jc w:val="right"/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8 615,70</w:t>
            </w:r>
          </w:p>
        </w:tc>
      </w:tr>
      <w:tr w:rsidR="002976CC" w:rsidRPr="002976CC" w14:paraId="7B199EC6" w14:textId="77777777" w:rsidTr="00DD0F5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5904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33B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40A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4122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92CD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106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7AAC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Neinvestiční přijaté transfery od krajů, nástroj 144, prostorová jednotka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D4CD" w14:textId="77777777" w:rsidR="002976CC" w:rsidRPr="002976CC" w:rsidRDefault="002976CC" w:rsidP="00DD0F54">
            <w:pPr>
              <w:jc w:val="right"/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957,30</w:t>
            </w:r>
          </w:p>
        </w:tc>
      </w:tr>
      <w:tr w:rsidR="002976CC" w:rsidRPr="002976CC" w14:paraId="3ABDC930" w14:textId="77777777" w:rsidTr="00DD0F5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1E1F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5F68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4329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1F2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B099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521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B5B3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Neinvestiční transfery zřízeným příspěvkovým organizacím, nástroj 144, prostorová jednotka 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5EE2" w14:textId="77777777" w:rsidR="002976CC" w:rsidRPr="002976CC" w:rsidRDefault="002976CC" w:rsidP="00DD0F54">
            <w:pPr>
              <w:jc w:val="right"/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8 615,70</w:t>
            </w:r>
          </w:p>
        </w:tc>
      </w:tr>
      <w:tr w:rsidR="002976CC" w:rsidRPr="002976CC" w14:paraId="79177941" w14:textId="77777777" w:rsidTr="00DD0F5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FC0C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863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4329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1123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6E3E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106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042F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Neinvestiční transfery zřízeným příspěvkovým organizacím, nástroj 144, prostorová jednotka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9BC" w14:textId="77777777" w:rsidR="002976CC" w:rsidRPr="002976CC" w:rsidRDefault="002976CC" w:rsidP="00DD0F54">
            <w:pPr>
              <w:jc w:val="right"/>
              <w:rPr>
                <w:rFonts w:cs="Arial"/>
                <w:sz w:val="22"/>
              </w:rPr>
            </w:pPr>
            <w:r w:rsidRPr="002976CC">
              <w:rPr>
                <w:rFonts w:cs="Arial"/>
                <w:sz w:val="22"/>
              </w:rPr>
              <w:t>957,30</w:t>
            </w:r>
          </w:p>
        </w:tc>
      </w:tr>
      <w:tr w:rsidR="002976CC" w:rsidRPr="002976CC" w14:paraId="3DE76A5F" w14:textId="77777777" w:rsidTr="00DD0F5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B67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3A68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CCB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D9D" w14:textId="77777777" w:rsidR="002976CC" w:rsidRPr="002976CC" w:rsidRDefault="002976CC" w:rsidP="00DD0F54">
            <w:pPr>
              <w:rPr>
                <w:rFonts w:cs="Arial"/>
                <w:sz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272F" w14:textId="77777777" w:rsidR="002976CC" w:rsidRPr="002976CC" w:rsidRDefault="002976CC" w:rsidP="00DD0F54">
            <w:pPr>
              <w:rPr>
                <w:rFonts w:cs="Arial"/>
                <w:b/>
                <w:sz w:val="22"/>
              </w:rPr>
            </w:pPr>
            <w:r w:rsidRPr="002976CC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03EC" w14:textId="77777777" w:rsidR="002976CC" w:rsidRPr="002976CC" w:rsidRDefault="002976CC" w:rsidP="00DD0F54">
            <w:pPr>
              <w:jc w:val="right"/>
              <w:rPr>
                <w:rFonts w:cs="Arial"/>
                <w:b/>
                <w:sz w:val="22"/>
              </w:rPr>
            </w:pPr>
            <w:r w:rsidRPr="002976CC">
              <w:rPr>
                <w:rFonts w:cs="Arial"/>
                <w:b/>
                <w:sz w:val="22"/>
              </w:rPr>
              <w:t>0,00</w:t>
            </w:r>
          </w:p>
        </w:tc>
      </w:tr>
    </w:tbl>
    <w:p w14:paraId="7FEE287D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B5FEB22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2D72082" w14:textId="27819144" w:rsidR="00687C1B" w:rsidRDefault="003B7AA7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O</w:t>
      </w:r>
      <w:r w:rsidR="00687C1B" w:rsidRPr="00687C1B">
        <w:rPr>
          <w:rFonts w:asciiTheme="minorHAnsi" w:hAnsiTheme="minorHAnsi" w:cstheme="minorHAnsi"/>
          <w:b/>
          <w:bCs/>
          <w:szCs w:val="24"/>
        </w:rPr>
        <w:t>bnova zhodnocení volných finančních prostředků města (mat. č. 150/2024)</w:t>
      </w:r>
    </w:p>
    <w:p w14:paraId="4CCB7C60" w14:textId="3D1DA14D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56F4EDC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B0B26D7" w14:textId="77777777" w:rsidR="002976CC" w:rsidRPr="002976CC" w:rsidRDefault="002976CC" w:rsidP="002976CC">
      <w:pPr>
        <w:jc w:val="both"/>
        <w:rPr>
          <w:rFonts w:asciiTheme="minorHAnsi" w:hAnsiTheme="minorHAnsi" w:cstheme="minorHAnsi"/>
          <w:b/>
          <w:szCs w:val="24"/>
        </w:rPr>
      </w:pPr>
      <w:r w:rsidRPr="002976CC">
        <w:rPr>
          <w:rFonts w:asciiTheme="minorHAnsi" w:hAnsiTheme="minorHAnsi" w:cstheme="minorHAnsi"/>
          <w:b/>
          <w:szCs w:val="24"/>
        </w:rPr>
        <w:t>I. Schvaluje</w:t>
      </w:r>
    </w:p>
    <w:p w14:paraId="55DDDD79" w14:textId="77777777" w:rsidR="002976CC" w:rsidRDefault="002976CC" w:rsidP="002976CC">
      <w:pPr>
        <w:jc w:val="both"/>
        <w:rPr>
          <w:rFonts w:cs="Calibri"/>
          <w:b/>
          <w:i/>
          <w:szCs w:val="24"/>
          <w:u w:val="single"/>
        </w:rPr>
      </w:pPr>
      <w:r>
        <w:rPr>
          <w:rFonts w:cs="Arial"/>
          <w:szCs w:val="24"/>
        </w:rPr>
        <w:t>zřízení termínovaného vkladu ve výši 30 mil. Kč na dobu určitou 6 měsíců za účelem zhodnocení finančních prostředků města Sezimovo Ústí u peněžního ústavu Komerční banka, a.s., IČ: 45317054</w:t>
      </w:r>
    </w:p>
    <w:p w14:paraId="0A311B8D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46AB29F6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2070339" w14:textId="67DC7D98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8E69E9">
        <w:rPr>
          <w:rFonts w:asciiTheme="minorHAnsi" w:hAnsiTheme="minorHAnsi" w:cstheme="minorHAnsi"/>
          <w:b/>
          <w:bCs/>
          <w:szCs w:val="24"/>
        </w:rPr>
        <w:t xml:space="preserve">Žádost o poskytnutí finančního příspěvku – TŘI, </w:t>
      </w:r>
      <w:proofErr w:type="spellStart"/>
      <w:r w:rsidRPr="008E69E9">
        <w:rPr>
          <w:rFonts w:asciiTheme="minorHAnsi" w:hAnsiTheme="minorHAnsi" w:cstheme="minorHAnsi"/>
          <w:b/>
          <w:bCs/>
          <w:szCs w:val="24"/>
        </w:rPr>
        <w:t>z.ú</w:t>
      </w:r>
      <w:proofErr w:type="spellEnd"/>
      <w:r w:rsidRPr="008E69E9">
        <w:rPr>
          <w:rFonts w:asciiTheme="minorHAnsi" w:hAnsiTheme="minorHAnsi" w:cstheme="minorHAnsi"/>
          <w:b/>
          <w:bCs/>
          <w:szCs w:val="24"/>
        </w:rPr>
        <w:t>. (mat. č. 151/2024)</w:t>
      </w:r>
    </w:p>
    <w:p w14:paraId="22EC18C1" w14:textId="58F4C9BD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67E5EC8" w14:textId="77777777" w:rsidR="00FC29DE" w:rsidRPr="002976CC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2976CC">
        <w:rPr>
          <w:rFonts w:asciiTheme="minorHAnsi" w:hAnsiTheme="minorHAnsi" w:cstheme="minorHAnsi"/>
          <w:szCs w:val="24"/>
        </w:rPr>
        <w:t>RM po projednání</w:t>
      </w:r>
      <w:r w:rsidRPr="002976CC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BB9DC9C" w14:textId="2EE57147" w:rsidR="002976CC" w:rsidRPr="002976CC" w:rsidRDefault="002976CC" w:rsidP="002976CC">
      <w:pPr>
        <w:pStyle w:val="Zkladntext"/>
        <w:numPr>
          <w:ilvl w:val="0"/>
          <w:numId w:val="23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2976CC">
        <w:rPr>
          <w:rFonts w:asciiTheme="minorHAnsi" w:hAnsiTheme="minorHAnsi" w:cstheme="minorHAnsi"/>
          <w:b/>
          <w:sz w:val="24"/>
        </w:rPr>
        <w:t>Souhlasí</w:t>
      </w:r>
    </w:p>
    <w:p w14:paraId="34513666" w14:textId="17DF6400" w:rsidR="002976CC" w:rsidRPr="002976CC" w:rsidRDefault="002976CC" w:rsidP="008E69E9">
      <w:pPr>
        <w:pStyle w:val="Zkladntext"/>
        <w:contextualSpacing/>
        <w:jc w:val="both"/>
        <w:rPr>
          <w:rFonts w:asciiTheme="minorHAnsi" w:hAnsiTheme="minorHAnsi" w:cstheme="minorHAnsi"/>
          <w:sz w:val="24"/>
        </w:rPr>
      </w:pPr>
      <w:r w:rsidRPr="002976CC">
        <w:rPr>
          <w:rFonts w:asciiTheme="minorHAnsi" w:hAnsiTheme="minorHAnsi" w:cstheme="minorHAnsi"/>
          <w:sz w:val="24"/>
        </w:rPr>
        <w:t xml:space="preserve">s poskytnutím </w:t>
      </w:r>
      <w:r w:rsidR="008E69E9">
        <w:rPr>
          <w:rFonts w:asciiTheme="minorHAnsi" w:hAnsiTheme="minorHAnsi" w:cstheme="minorHAnsi"/>
          <w:sz w:val="24"/>
        </w:rPr>
        <w:t xml:space="preserve">neinvestiční dotace </w:t>
      </w:r>
      <w:r w:rsidRPr="002976CC">
        <w:rPr>
          <w:rFonts w:asciiTheme="minorHAnsi" w:hAnsiTheme="minorHAnsi" w:cstheme="minorHAnsi"/>
          <w:sz w:val="24"/>
        </w:rPr>
        <w:t xml:space="preserve">společnosti </w:t>
      </w:r>
      <w:r w:rsidRPr="002976CC">
        <w:rPr>
          <w:rFonts w:asciiTheme="minorHAnsi" w:hAnsiTheme="minorHAnsi" w:cstheme="minorHAnsi"/>
          <w:color w:val="000000"/>
          <w:sz w:val="24"/>
        </w:rPr>
        <w:t xml:space="preserve">TŘI, </w:t>
      </w:r>
      <w:proofErr w:type="spellStart"/>
      <w:r w:rsidRPr="002976CC">
        <w:rPr>
          <w:rFonts w:asciiTheme="minorHAnsi" w:hAnsiTheme="minorHAnsi" w:cstheme="minorHAnsi"/>
          <w:color w:val="000000"/>
          <w:sz w:val="24"/>
        </w:rPr>
        <w:t>z.ú</w:t>
      </w:r>
      <w:proofErr w:type="spellEnd"/>
      <w:r w:rsidRPr="002976CC">
        <w:rPr>
          <w:rFonts w:asciiTheme="minorHAnsi" w:hAnsiTheme="minorHAnsi" w:cstheme="minorHAnsi"/>
          <w:color w:val="000000"/>
          <w:sz w:val="24"/>
        </w:rPr>
        <w:t>., Sokolská 584, 25722 Čerčany</w:t>
      </w:r>
      <w:r w:rsidRPr="002976CC">
        <w:rPr>
          <w:rFonts w:asciiTheme="minorHAnsi" w:hAnsiTheme="minorHAnsi" w:cstheme="minorHAnsi"/>
          <w:sz w:val="24"/>
        </w:rPr>
        <w:t xml:space="preserve">, IČ 18623433, ve výši </w:t>
      </w:r>
      <w:r>
        <w:rPr>
          <w:rFonts w:asciiTheme="minorHAnsi" w:hAnsiTheme="minorHAnsi" w:cstheme="minorHAnsi"/>
          <w:sz w:val="24"/>
        </w:rPr>
        <w:t>10</w:t>
      </w:r>
      <w:r w:rsidR="008E69E9">
        <w:rPr>
          <w:rFonts w:asciiTheme="minorHAnsi" w:hAnsiTheme="minorHAnsi" w:cstheme="minorHAnsi"/>
          <w:sz w:val="24"/>
        </w:rPr>
        <w:t>.</w:t>
      </w:r>
      <w:r w:rsidRPr="002976CC">
        <w:rPr>
          <w:rFonts w:asciiTheme="minorHAnsi" w:hAnsiTheme="minorHAnsi" w:cstheme="minorHAnsi"/>
          <w:sz w:val="24"/>
        </w:rPr>
        <w:t xml:space="preserve">000 Kč za účelem podpory provozu lůžkového hospice a uzavřením </w:t>
      </w:r>
      <w:r w:rsidR="008E69E9">
        <w:rPr>
          <w:rFonts w:asciiTheme="minorHAnsi" w:hAnsiTheme="minorHAnsi" w:cstheme="minorHAnsi"/>
          <w:sz w:val="24"/>
        </w:rPr>
        <w:t xml:space="preserve">příslušné </w:t>
      </w:r>
      <w:r w:rsidRPr="002976CC">
        <w:rPr>
          <w:rFonts w:asciiTheme="minorHAnsi" w:hAnsiTheme="minorHAnsi" w:cstheme="minorHAnsi"/>
          <w:sz w:val="24"/>
        </w:rPr>
        <w:t>smlouvy</w:t>
      </w:r>
      <w:r w:rsidR="008E69E9">
        <w:rPr>
          <w:rFonts w:asciiTheme="minorHAnsi" w:hAnsiTheme="minorHAnsi" w:cstheme="minorHAnsi"/>
          <w:sz w:val="24"/>
        </w:rPr>
        <w:t>.</w:t>
      </w:r>
      <w:r w:rsidRPr="002976CC">
        <w:rPr>
          <w:rFonts w:asciiTheme="minorHAnsi" w:hAnsiTheme="minorHAnsi" w:cstheme="minorHAnsi"/>
          <w:sz w:val="24"/>
        </w:rPr>
        <w:t xml:space="preserve"> </w:t>
      </w:r>
    </w:p>
    <w:p w14:paraId="4907011D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36F4FCD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213A668" w14:textId="004340AE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Domovní řád DPS – planý výjezd (mat. č. 136/2024)</w:t>
      </w:r>
    </w:p>
    <w:p w14:paraId="3EA106D1" w14:textId="0FAE5BB2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28F54F8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A95F8B3" w14:textId="77777777" w:rsidR="002976CC" w:rsidRPr="00892135" w:rsidRDefault="002976CC" w:rsidP="002976CC">
      <w:pPr>
        <w:contextualSpacing/>
        <w:jc w:val="both"/>
        <w:rPr>
          <w:rFonts w:cs="Calibri"/>
          <w:b/>
          <w:szCs w:val="24"/>
        </w:rPr>
      </w:pPr>
      <w:r w:rsidRPr="00892135">
        <w:rPr>
          <w:rFonts w:cs="Calibri"/>
          <w:b/>
          <w:szCs w:val="24"/>
        </w:rPr>
        <w:t xml:space="preserve">I. Schvaluje </w:t>
      </w:r>
    </w:p>
    <w:p w14:paraId="4672BFFF" w14:textId="77777777" w:rsidR="002976CC" w:rsidRPr="00892135" w:rsidRDefault="002976CC" w:rsidP="002976CC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změnu Domovního řádu Domu s pečovatelskou službou řešící poplatek za plané výjezdy HZS dle upraveného návrhu.</w:t>
      </w:r>
    </w:p>
    <w:p w14:paraId="0FBB8E28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3D25FD04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6E3B1A2" w14:textId="31460F95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Zápis č. 3/2024 z Bytové komise RM Sezimovo Ústí, konané dne 03.04.2024 (mat. č. 138/2024)</w:t>
      </w:r>
    </w:p>
    <w:p w14:paraId="6FA54585" w14:textId="5D828F60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268E273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EF9F5ED" w14:textId="77777777" w:rsidR="003905C7" w:rsidRPr="00F25483" w:rsidRDefault="003905C7" w:rsidP="003905C7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I. Bere na vědomí</w:t>
      </w:r>
    </w:p>
    <w:p w14:paraId="465C4EE7" w14:textId="77777777" w:rsidR="003905C7" w:rsidRPr="00F25483" w:rsidRDefault="003905C7" w:rsidP="003905C7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3</w:t>
      </w:r>
      <w:r w:rsidRPr="00F25483">
        <w:rPr>
          <w:rFonts w:cs="Calibri"/>
          <w:szCs w:val="24"/>
        </w:rPr>
        <w:t>/202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 xml:space="preserve"> z Bytové komise RM Sezimovo Ústí, konané dne </w:t>
      </w:r>
      <w:r>
        <w:rPr>
          <w:rFonts w:cs="Calibri"/>
          <w:szCs w:val="24"/>
        </w:rPr>
        <w:t>03</w:t>
      </w:r>
      <w:r w:rsidRPr="00F25483">
        <w:rPr>
          <w:rFonts w:cs="Calibri"/>
          <w:szCs w:val="24"/>
        </w:rPr>
        <w:t>.0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>.202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>.</w:t>
      </w:r>
    </w:p>
    <w:p w14:paraId="5E4BCA89" w14:textId="77777777" w:rsidR="003905C7" w:rsidRPr="00F25483" w:rsidRDefault="003905C7" w:rsidP="003905C7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II. Souhlasí</w:t>
      </w:r>
    </w:p>
    <w:p w14:paraId="1CA5C2B6" w14:textId="056F9320" w:rsidR="003905C7" w:rsidRPr="00F25483" w:rsidRDefault="003905C7" w:rsidP="003905C7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>s uzavřením nájemní smlouvy na byt č. 49</w:t>
      </w:r>
      <w:r>
        <w:rPr>
          <w:rFonts w:cs="Calibri"/>
          <w:szCs w:val="24"/>
        </w:rPr>
        <w:t>0</w:t>
      </w:r>
      <w:r w:rsidRPr="00F25483">
        <w:rPr>
          <w:rFonts w:cs="Calibri"/>
          <w:szCs w:val="24"/>
        </w:rPr>
        <w:t>/</w:t>
      </w:r>
      <w:r>
        <w:rPr>
          <w:rFonts w:cs="Calibri"/>
          <w:szCs w:val="24"/>
        </w:rPr>
        <w:t>18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2</w:t>
      </w:r>
      <w:r w:rsidRPr="00F25483">
        <w:rPr>
          <w:rFonts w:cs="Calibri"/>
          <w:szCs w:val="24"/>
        </w:rPr>
        <w:t xml:space="preserve">+1, s panem </w:t>
      </w:r>
      <w:proofErr w:type="spellStart"/>
      <w:r w:rsidR="00DC7061">
        <w:rPr>
          <w:rFonts w:cs="Calibri"/>
          <w:szCs w:val="24"/>
        </w:rPr>
        <w:t>xx</w:t>
      </w:r>
      <w:proofErr w:type="spellEnd"/>
      <w:r w:rsidRPr="00F25483">
        <w:rPr>
          <w:rFonts w:cs="Calibri"/>
          <w:szCs w:val="24"/>
        </w:rPr>
        <w:t xml:space="preserve">, trvale bytem </w:t>
      </w:r>
      <w:proofErr w:type="spellStart"/>
      <w:r w:rsidR="00DC7061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1E2B8AE6" w14:textId="77777777" w:rsidR="003905C7" w:rsidRPr="00F25483" w:rsidRDefault="003905C7" w:rsidP="003905C7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III. Souhlasí</w:t>
      </w:r>
    </w:p>
    <w:p w14:paraId="077C57AD" w14:textId="77C1E38A" w:rsidR="003905C7" w:rsidRPr="00F25483" w:rsidRDefault="003905C7" w:rsidP="003905C7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494</w:t>
      </w:r>
      <w:r w:rsidRPr="00F25483">
        <w:rPr>
          <w:rFonts w:cs="Calibri"/>
          <w:szCs w:val="24"/>
        </w:rPr>
        <w:t>/0</w:t>
      </w:r>
      <w:r>
        <w:rPr>
          <w:rFonts w:cs="Calibri"/>
          <w:szCs w:val="24"/>
        </w:rPr>
        <w:t>2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+1,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em </w:t>
      </w:r>
      <w:proofErr w:type="spellStart"/>
      <w:r w:rsidR="00DC7061">
        <w:rPr>
          <w:rFonts w:cs="Calibri"/>
          <w:szCs w:val="24"/>
        </w:rPr>
        <w:t>xx</w:t>
      </w:r>
      <w:proofErr w:type="spellEnd"/>
      <w:r w:rsidRPr="00F25483">
        <w:rPr>
          <w:rFonts w:cs="Calibri"/>
          <w:szCs w:val="24"/>
        </w:rPr>
        <w:t xml:space="preserve">, trvale bytem </w:t>
      </w:r>
      <w:proofErr w:type="spellStart"/>
      <w:r w:rsidR="00DC7061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483C2B37" w14:textId="77777777" w:rsidR="003905C7" w:rsidRPr="00F25483" w:rsidRDefault="003905C7" w:rsidP="003905C7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V</w:t>
      </w:r>
      <w:r w:rsidRPr="00F25483">
        <w:rPr>
          <w:rFonts w:cs="Calibri"/>
          <w:b/>
          <w:szCs w:val="24"/>
        </w:rPr>
        <w:t>. Souhlasí</w:t>
      </w:r>
    </w:p>
    <w:p w14:paraId="4752ACA1" w14:textId="7B5FA678" w:rsidR="003905C7" w:rsidRPr="00F25483" w:rsidRDefault="003905C7" w:rsidP="003905C7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602</w:t>
      </w:r>
      <w:r w:rsidRPr="00F25483">
        <w:rPr>
          <w:rFonts w:cs="Calibri"/>
          <w:szCs w:val="24"/>
        </w:rPr>
        <w:t>/</w:t>
      </w:r>
      <w:r>
        <w:rPr>
          <w:rFonts w:cs="Calibri"/>
          <w:szCs w:val="24"/>
        </w:rPr>
        <w:t>21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+1,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em </w:t>
      </w:r>
      <w:proofErr w:type="spellStart"/>
      <w:r w:rsidR="00DC7061">
        <w:rPr>
          <w:rFonts w:cs="Calibri"/>
          <w:szCs w:val="24"/>
        </w:rPr>
        <w:t>xx</w:t>
      </w:r>
      <w:proofErr w:type="spellEnd"/>
      <w:r w:rsidRPr="00F25483">
        <w:rPr>
          <w:rFonts w:cs="Calibri"/>
          <w:szCs w:val="24"/>
        </w:rPr>
        <w:t xml:space="preserve">, trvale bytem </w:t>
      </w:r>
      <w:proofErr w:type="spellStart"/>
      <w:r w:rsidR="00DC7061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49B5798D" w14:textId="77777777" w:rsidR="003905C7" w:rsidRPr="00F25483" w:rsidRDefault="003905C7" w:rsidP="003905C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V</w:t>
      </w:r>
      <w:r w:rsidRPr="00F25483">
        <w:rPr>
          <w:rFonts w:cs="Calibri"/>
          <w:b/>
          <w:szCs w:val="24"/>
        </w:rPr>
        <w:t>. Souhlasí</w:t>
      </w:r>
    </w:p>
    <w:p w14:paraId="5204E0A0" w14:textId="4653A32E" w:rsidR="003905C7" w:rsidRPr="00F25483" w:rsidRDefault="003905C7" w:rsidP="003905C7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638</w:t>
      </w:r>
      <w:r w:rsidRPr="00F25483">
        <w:rPr>
          <w:rFonts w:cs="Calibri"/>
          <w:szCs w:val="24"/>
        </w:rPr>
        <w:t>/</w:t>
      </w:r>
      <w:r>
        <w:rPr>
          <w:rFonts w:cs="Calibri"/>
          <w:szCs w:val="24"/>
        </w:rPr>
        <w:t>09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+1,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em </w:t>
      </w:r>
      <w:proofErr w:type="spellStart"/>
      <w:r w:rsidR="00DC7061">
        <w:rPr>
          <w:rFonts w:cs="Calibri"/>
          <w:szCs w:val="24"/>
        </w:rPr>
        <w:t>xx</w:t>
      </w:r>
      <w:proofErr w:type="spellEnd"/>
      <w:r w:rsidRPr="00F25483">
        <w:rPr>
          <w:rFonts w:cs="Calibri"/>
          <w:szCs w:val="24"/>
        </w:rPr>
        <w:t xml:space="preserve">, trvale bytem </w:t>
      </w:r>
      <w:proofErr w:type="spellStart"/>
      <w:r w:rsidR="00DC7061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202A4221" w14:textId="77777777" w:rsidR="003905C7" w:rsidRPr="00F25483" w:rsidRDefault="003905C7" w:rsidP="003905C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VI</w:t>
      </w:r>
      <w:r w:rsidRPr="00F25483">
        <w:rPr>
          <w:rFonts w:cs="Calibri"/>
          <w:b/>
          <w:szCs w:val="24"/>
        </w:rPr>
        <w:t>. Souhlasí</w:t>
      </w:r>
    </w:p>
    <w:p w14:paraId="1037A3F7" w14:textId="26A0305F" w:rsidR="003905C7" w:rsidRPr="00F25483" w:rsidRDefault="003905C7" w:rsidP="003905C7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638</w:t>
      </w:r>
      <w:r w:rsidRPr="00F25483">
        <w:rPr>
          <w:rFonts w:cs="Calibri"/>
          <w:szCs w:val="24"/>
        </w:rPr>
        <w:t>/</w:t>
      </w:r>
      <w:r>
        <w:rPr>
          <w:rFonts w:cs="Calibri"/>
          <w:szCs w:val="24"/>
        </w:rPr>
        <w:t>25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+1,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í </w:t>
      </w:r>
      <w:proofErr w:type="spellStart"/>
      <w:r w:rsidR="00DC7061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</w:t>
      </w:r>
      <w:r w:rsidRPr="00F25483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povolení k pobytu</w:t>
      </w:r>
      <w:r w:rsidRPr="00F25483">
        <w:rPr>
          <w:rFonts w:cs="Calibri"/>
          <w:szCs w:val="24"/>
        </w:rPr>
        <w:t xml:space="preserve"> </w:t>
      </w:r>
      <w:proofErr w:type="spellStart"/>
      <w:r w:rsidR="00DC7061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4199E225" w14:textId="77777777" w:rsidR="003905C7" w:rsidRPr="00F25483" w:rsidRDefault="003905C7" w:rsidP="003905C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VII</w:t>
      </w:r>
      <w:r w:rsidRPr="00F25483">
        <w:rPr>
          <w:rFonts w:cs="Calibri"/>
          <w:b/>
          <w:szCs w:val="24"/>
        </w:rPr>
        <w:t>. Souhlasí</w:t>
      </w:r>
    </w:p>
    <w:p w14:paraId="47856DBF" w14:textId="1B41CC8D" w:rsidR="003905C7" w:rsidRPr="00F25483" w:rsidRDefault="003905C7" w:rsidP="003905C7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638</w:t>
      </w:r>
      <w:r w:rsidRPr="00F25483">
        <w:rPr>
          <w:rFonts w:cs="Calibri"/>
          <w:szCs w:val="24"/>
        </w:rPr>
        <w:t>/</w:t>
      </w:r>
      <w:r>
        <w:rPr>
          <w:rFonts w:cs="Calibri"/>
          <w:szCs w:val="24"/>
        </w:rPr>
        <w:t>35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+1,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em </w:t>
      </w:r>
      <w:proofErr w:type="spellStart"/>
      <w:r w:rsidR="00DC7061">
        <w:rPr>
          <w:rFonts w:cs="Calibri"/>
          <w:szCs w:val="24"/>
        </w:rPr>
        <w:t>xx</w:t>
      </w:r>
      <w:proofErr w:type="spellEnd"/>
      <w:r w:rsidRPr="00F25483">
        <w:rPr>
          <w:rFonts w:cs="Calibri"/>
          <w:szCs w:val="24"/>
        </w:rPr>
        <w:t xml:space="preserve">, trvale bytem </w:t>
      </w:r>
      <w:proofErr w:type="spellStart"/>
      <w:r w:rsidR="00DC7061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64D01D17" w14:textId="77777777" w:rsidR="003905C7" w:rsidRPr="00F25483" w:rsidRDefault="003905C7" w:rsidP="003905C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VIII</w:t>
      </w:r>
      <w:r w:rsidRPr="00F25483">
        <w:rPr>
          <w:rFonts w:cs="Calibri"/>
          <w:b/>
          <w:szCs w:val="24"/>
        </w:rPr>
        <w:t>. Souhlasí</w:t>
      </w:r>
    </w:p>
    <w:p w14:paraId="4BCFA88F" w14:textId="7840E73D" w:rsidR="003905C7" w:rsidRDefault="003905C7" w:rsidP="003905C7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 pořadníkem žadatelů dle přiloženého seznamu a uzavření nájemní smlouvy na byt č. 1500/4.8 s paní </w:t>
      </w:r>
      <w:proofErr w:type="spellStart"/>
      <w:r w:rsidR="00DC7061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bytem </w:t>
      </w:r>
      <w:proofErr w:type="spellStart"/>
      <w:r w:rsidR="00DC7061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.</w:t>
      </w:r>
    </w:p>
    <w:p w14:paraId="7CC4153D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7A930F73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8226320" w14:textId="6AB06C83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Prodloužení nájemní smlouvy – ulice Dukelská 612/04 (mat. č. 139/2024)</w:t>
      </w:r>
    </w:p>
    <w:p w14:paraId="3DCC7296" w14:textId="140BB270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7BB5555" w14:textId="77777777" w:rsidR="005747EA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31A5EF36" w14:textId="77777777" w:rsidR="005747EA" w:rsidRPr="005747EA" w:rsidRDefault="005747EA" w:rsidP="005747EA">
      <w:pPr>
        <w:jc w:val="both"/>
        <w:rPr>
          <w:rFonts w:cs="Calibri"/>
          <w:b/>
          <w:szCs w:val="24"/>
        </w:rPr>
      </w:pPr>
      <w:r w:rsidRPr="005747EA">
        <w:rPr>
          <w:rFonts w:cs="Calibri"/>
          <w:b/>
          <w:szCs w:val="24"/>
        </w:rPr>
        <w:t>I. Souhlasí</w:t>
      </w:r>
    </w:p>
    <w:p w14:paraId="45D6B28C" w14:textId="246A2799" w:rsidR="005747EA" w:rsidRPr="005747EA" w:rsidRDefault="005747EA" w:rsidP="005747EA">
      <w:pPr>
        <w:pStyle w:val="Bezmezer"/>
        <w:jc w:val="both"/>
        <w:rPr>
          <w:rFonts w:cs="Calibri"/>
          <w:sz w:val="24"/>
          <w:szCs w:val="24"/>
        </w:rPr>
      </w:pPr>
      <w:r w:rsidRPr="005747EA">
        <w:rPr>
          <w:rFonts w:cs="Calibri"/>
          <w:sz w:val="24"/>
          <w:szCs w:val="24"/>
        </w:rPr>
        <w:t xml:space="preserve">s uzavřením dodatku k nájemní smlouvě na byt č. p. 612/04, ulice Dukelská, Sezimovo Ústí, o velikosti 2+1, s paní </w:t>
      </w:r>
      <w:proofErr w:type="spellStart"/>
      <w:r w:rsidR="00DC7061">
        <w:rPr>
          <w:rFonts w:cs="Calibri"/>
          <w:sz w:val="24"/>
          <w:szCs w:val="24"/>
        </w:rPr>
        <w:t>xx</w:t>
      </w:r>
      <w:proofErr w:type="spellEnd"/>
      <w:r w:rsidRPr="005747EA">
        <w:rPr>
          <w:rFonts w:cs="Calibri"/>
          <w:sz w:val="24"/>
          <w:szCs w:val="24"/>
        </w:rPr>
        <w:t>, trvale bytem tamtéž, na dobu určitou do 31.05.2025 za měsíčné nájemné ve výši 85 Kč/m².</w:t>
      </w:r>
    </w:p>
    <w:p w14:paraId="377B870C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5747EA">
        <w:rPr>
          <w:rFonts w:cs="Calibri"/>
          <w:szCs w:val="24"/>
        </w:rPr>
        <w:t>Hlasování</w:t>
      </w:r>
      <w:r w:rsidRPr="000D596F">
        <w:rPr>
          <w:rFonts w:cs="Calibri"/>
          <w:szCs w:val="24"/>
        </w:rPr>
        <w:t xml:space="preserve">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1F15FC91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A41A336" w14:textId="5182BC2E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Prodloužení nájemní smlouvy –</w:t>
      </w:r>
      <w:r w:rsidR="00DC706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87C1B">
        <w:rPr>
          <w:rFonts w:asciiTheme="minorHAnsi" w:hAnsiTheme="minorHAnsi" w:cstheme="minorHAnsi"/>
          <w:b/>
          <w:bCs/>
          <w:szCs w:val="24"/>
        </w:rPr>
        <w:t>ulice Průmyslová 1111/27 (mat. č. 140/2024)</w:t>
      </w:r>
    </w:p>
    <w:p w14:paraId="443D3613" w14:textId="1143825E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B505875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62DF382" w14:textId="77777777" w:rsidR="005747EA" w:rsidRDefault="005747EA" w:rsidP="005747EA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</w:t>
      </w:r>
      <w:r w:rsidRPr="00662235">
        <w:rPr>
          <w:rFonts w:cs="Calibri"/>
          <w:b/>
          <w:szCs w:val="24"/>
        </w:rPr>
        <w:t>S</w:t>
      </w:r>
      <w:r>
        <w:rPr>
          <w:rFonts w:cs="Calibri"/>
          <w:b/>
          <w:szCs w:val="24"/>
        </w:rPr>
        <w:t>ouhlasí</w:t>
      </w:r>
    </w:p>
    <w:p w14:paraId="3BE3994B" w14:textId="5812826D" w:rsidR="005747EA" w:rsidRPr="00A21254" w:rsidRDefault="005747EA" w:rsidP="005747EA">
      <w:pPr>
        <w:tabs>
          <w:tab w:val="left" w:pos="284"/>
          <w:tab w:val="left" w:pos="1985"/>
          <w:tab w:val="left" w:pos="3828"/>
        </w:tabs>
        <w:jc w:val="both"/>
        <w:rPr>
          <w:rFonts w:cs="Calibri"/>
          <w:szCs w:val="24"/>
        </w:rPr>
      </w:pPr>
      <w:r w:rsidRPr="00A21254">
        <w:rPr>
          <w:rFonts w:cs="Calibri"/>
          <w:szCs w:val="24"/>
        </w:rPr>
        <w:t>s</w:t>
      </w:r>
      <w:r>
        <w:rPr>
          <w:rFonts w:cs="Calibri"/>
          <w:szCs w:val="24"/>
        </w:rPr>
        <w:t> </w:t>
      </w:r>
      <w:r w:rsidRPr="00A21254">
        <w:rPr>
          <w:rFonts w:cs="Calibri"/>
          <w:szCs w:val="24"/>
        </w:rPr>
        <w:t>uzavřením</w:t>
      </w:r>
      <w:r w:rsidRPr="00D3390A">
        <w:rPr>
          <w:rFonts w:cs="Calibri"/>
        </w:rPr>
        <w:t xml:space="preserve"> dodatku</w:t>
      </w:r>
      <w:r>
        <w:rPr>
          <w:rFonts w:cs="Calibri"/>
        </w:rPr>
        <w:t xml:space="preserve"> k</w:t>
      </w:r>
      <w:r w:rsidRPr="00A21254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nájemní smlouvě</w:t>
      </w:r>
      <w:r w:rsidRPr="00A21254">
        <w:rPr>
          <w:rFonts w:cs="Calibri"/>
          <w:szCs w:val="24"/>
        </w:rPr>
        <w:t xml:space="preserve"> na byt č. 1111/27 ulice Průmyslová čp. 1111, Sezimovo Ústí, o velikosti 2+1, s paní </w:t>
      </w:r>
      <w:proofErr w:type="spellStart"/>
      <w:r w:rsidR="00DC7061">
        <w:rPr>
          <w:rFonts w:cs="Calibri"/>
          <w:szCs w:val="24"/>
        </w:rPr>
        <w:t>xx</w:t>
      </w:r>
      <w:proofErr w:type="spellEnd"/>
      <w:r w:rsidRPr="00A21254">
        <w:rPr>
          <w:rFonts w:cs="Calibri"/>
          <w:szCs w:val="24"/>
        </w:rPr>
        <w:t xml:space="preserve">, trvale bytem </w:t>
      </w:r>
      <w:proofErr w:type="spellStart"/>
      <w:r w:rsidR="00DC7061">
        <w:rPr>
          <w:rFonts w:cs="Calibri"/>
          <w:szCs w:val="24"/>
        </w:rPr>
        <w:t>xxxx</w:t>
      </w:r>
      <w:proofErr w:type="spellEnd"/>
      <w:r w:rsidRPr="00A21254">
        <w:rPr>
          <w:rFonts w:cs="Calibri"/>
          <w:szCs w:val="24"/>
        </w:rPr>
        <w:t>, na dobu určitou d</w:t>
      </w:r>
      <w:r>
        <w:rPr>
          <w:rFonts w:cs="Calibri"/>
          <w:szCs w:val="24"/>
        </w:rPr>
        <w:t>o 31.05.2025</w:t>
      </w:r>
      <w:r w:rsidRPr="00A21254">
        <w:rPr>
          <w:rFonts w:cs="Calibri"/>
          <w:szCs w:val="24"/>
        </w:rPr>
        <w:t xml:space="preserve"> za měsíční nájemné ve výši 142,60 Kč/m</w:t>
      </w:r>
      <w:r w:rsidRPr="00A21254">
        <w:rPr>
          <w:rFonts w:cs="Calibri"/>
          <w:szCs w:val="24"/>
          <w:vertAlign w:val="superscript"/>
        </w:rPr>
        <w:t>2</w:t>
      </w:r>
      <w:r w:rsidRPr="00A21254">
        <w:rPr>
          <w:rFonts w:cs="Calibri"/>
          <w:szCs w:val="24"/>
        </w:rPr>
        <w:t xml:space="preserve">.  </w:t>
      </w:r>
    </w:p>
    <w:p w14:paraId="545E6D60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13F58E45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31F0743" w14:textId="1D6622D0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Ukončení nájemní smlouvy na byt č. 602/01, ulice Lipová (mat. č. 141/2024)</w:t>
      </w:r>
    </w:p>
    <w:p w14:paraId="45977878" w14:textId="1D93A6E8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EF5723A" w14:textId="77777777" w:rsidR="00FC29DE" w:rsidRPr="0079536E" w:rsidRDefault="00FC29DE" w:rsidP="0079536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9536E">
        <w:rPr>
          <w:szCs w:val="24"/>
        </w:rPr>
        <w:t>RM po projednání</w:t>
      </w:r>
      <w:r w:rsidRPr="0079536E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30E708A" w14:textId="77777777" w:rsidR="0079536E" w:rsidRPr="0079536E" w:rsidRDefault="0079536E" w:rsidP="0079536E">
      <w:pPr>
        <w:jc w:val="both"/>
        <w:rPr>
          <w:rFonts w:cs="Calibri"/>
          <w:b/>
          <w:szCs w:val="24"/>
        </w:rPr>
      </w:pPr>
      <w:r w:rsidRPr="0079536E">
        <w:rPr>
          <w:rFonts w:cs="Calibri"/>
          <w:b/>
          <w:szCs w:val="24"/>
        </w:rPr>
        <w:t>I. Schvaluje</w:t>
      </w:r>
    </w:p>
    <w:p w14:paraId="7C0025FC" w14:textId="4F91D3C2" w:rsidR="0079536E" w:rsidRPr="0079536E" w:rsidRDefault="0079536E" w:rsidP="0079536E">
      <w:pPr>
        <w:jc w:val="both"/>
        <w:rPr>
          <w:rFonts w:cs="Calibri"/>
          <w:szCs w:val="24"/>
        </w:rPr>
      </w:pPr>
      <w:r w:rsidRPr="0079536E">
        <w:rPr>
          <w:rFonts w:cs="Calibri"/>
          <w:szCs w:val="24"/>
        </w:rPr>
        <w:t xml:space="preserve">ukončení nájemní smlouvy na byt č. 602/01, ulice Lipová č. p. 602, Sezimovo Ústí – nájemce </w:t>
      </w:r>
      <w:proofErr w:type="spellStart"/>
      <w:r w:rsidR="00DC7061">
        <w:rPr>
          <w:rFonts w:cs="Calibri"/>
          <w:szCs w:val="24"/>
        </w:rPr>
        <w:t>xx</w:t>
      </w:r>
      <w:proofErr w:type="spellEnd"/>
      <w:r w:rsidRPr="0079536E">
        <w:rPr>
          <w:rFonts w:cs="Calibri"/>
          <w:szCs w:val="24"/>
        </w:rPr>
        <w:t xml:space="preserve"> k 30.06.2024.</w:t>
      </w:r>
    </w:p>
    <w:p w14:paraId="092C04B9" w14:textId="529E6376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 w:rsidR="0079536E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A/</w:t>
      </w:r>
      <w:r w:rsidR="0079536E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N/0Z</w:t>
      </w:r>
    </w:p>
    <w:p w14:paraId="46246411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8667B78" w14:textId="4C43CC7B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Výběrové řízení na byt č. 602/15, ulice Lipová, Sezimovo Ústí (mat. č. 142/2024)</w:t>
      </w:r>
    </w:p>
    <w:p w14:paraId="2CF282C8" w14:textId="79C455D8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E8FF1F8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68DA6D4B" w14:textId="77777777" w:rsidR="0079536E" w:rsidRPr="00BA510C" w:rsidRDefault="0079536E" w:rsidP="0079536E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1E9FD867" w14:textId="77777777" w:rsidR="0079536E" w:rsidRPr="00FD7F8E" w:rsidRDefault="0079536E" w:rsidP="0079536E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602/15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Lipová</w:t>
      </w:r>
      <w:r w:rsidRPr="00FD7F8E">
        <w:rPr>
          <w:sz w:val="24"/>
          <w:szCs w:val="24"/>
        </w:rPr>
        <w:t xml:space="preserve"> č. p. </w:t>
      </w:r>
      <w:r>
        <w:rPr>
          <w:sz w:val="24"/>
          <w:szCs w:val="24"/>
        </w:rPr>
        <w:t>602,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2.170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2342A398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280823BF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E9B742C" w14:textId="6E8ABA87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Kovosvit – zmírnění dopadů nepříznivé ekonomické situace společností na občany města (mat. č. 152/2024)</w:t>
      </w:r>
    </w:p>
    <w:p w14:paraId="21CE45B3" w14:textId="016296B6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154B9F9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357F191" w14:textId="77777777" w:rsidR="00A4168D" w:rsidRPr="00094692" w:rsidRDefault="00A4168D" w:rsidP="00A4168D">
      <w:pPr>
        <w:jc w:val="both"/>
        <w:rPr>
          <w:rFonts w:cs="Calibri"/>
          <w:b/>
          <w:szCs w:val="24"/>
        </w:rPr>
      </w:pPr>
      <w:r w:rsidRPr="00094692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</w:p>
    <w:p w14:paraId="4FDB0903" w14:textId="77777777" w:rsidR="00A4168D" w:rsidRDefault="00A4168D" w:rsidP="00A4168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informaci o aktuální situaci zaměstnanců </w:t>
      </w:r>
      <w:bookmarkStart w:id="2" w:name="_Hlk164075210"/>
      <w:r>
        <w:rPr>
          <w:rFonts w:cs="Calibri"/>
          <w:szCs w:val="24"/>
        </w:rPr>
        <w:t>společností K</w:t>
      </w:r>
      <w:r w:rsidRPr="0057225E">
        <w:rPr>
          <w:rFonts w:cs="Calibri"/>
          <w:szCs w:val="24"/>
        </w:rPr>
        <w:t xml:space="preserve">OVOSVIT MAS </w:t>
      </w:r>
      <w:proofErr w:type="spellStart"/>
      <w:r w:rsidRPr="0057225E">
        <w:rPr>
          <w:rFonts w:cs="Calibri"/>
          <w:szCs w:val="24"/>
        </w:rPr>
        <w:t>Machine</w:t>
      </w:r>
      <w:proofErr w:type="spellEnd"/>
      <w:r w:rsidRPr="0057225E">
        <w:rPr>
          <w:rFonts w:cs="Calibri"/>
          <w:szCs w:val="24"/>
        </w:rPr>
        <w:t xml:space="preserve"> </w:t>
      </w:r>
      <w:proofErr w:type="spellStart"/>
      <w:r w:rsidRPr="0057225E">
        <w:rPr>
          <w:rFonts w:cs="Calibri"/>
          <w:szCs w:val="24"/>
        </w:rPr>
        <w:t>Tools</w:t>
      </w:r>
      <w:proofErr w:type="spellEnd"/>
      <w:r w:rsidRPr="0057225E">
        <w:rPr>
          <w:rFonts w:cs="Calibri"/>
          <w:szCs w:val="24"/>
        </w:rPr>
        <w:t>, a.s.</w:t>
      </w:r>
      <w:r>
        <w:rPr>
          <w:rFonts w:cs="Calibri"/>
          <w:szCs w:val="24"/>
        </w:rPr>
        <w:t xml:space="preserve">, </w:t>
      </w:r>
      <w:r w:rsidRPr="0057225E">
        <w:rPr>
          <w:rFonts w:cs="Calibri"/>
          <w:szCs w:val="24"/>
        </w:rPr>
        <w:t>IČ:</w:t>
      </w:r>
      <w:r>
        <w:rPr>
          <w:rFonts w:cs="Calibri"/>
          <w:szCs w:val="24"/>
        </w:rPr>
        <w:t xml:space="preserve"> </w:t>
      </w:r>
      <w:r w:rsidRPr="0057225E">
        <w:rPr>
          <w:rFonts w:cs="Calibri"/>
          <w:szCs w:val="24"/>
        </w:rPr>
        <w:t>07333536</w:t>
      </w:r>
      <w:r>
        <w:rPr>
          <w:rFonts w:cs="Calibri"/>
          <w:szCs w:val="24"/>
        </w:rPr>
        <w:t xml:space="preserve">, sídlem: </w:t>
      </w:r>
      <w:r w:rsidRPr="0057225E">
        <w:rPr>
          <w:rFonts w:cs="Calibri"/>
          <w:szCs w:val="24"/>
        </w:rPr>
        <w:t>náměstí Tomáše Bati 419, 391 02 Sezimovo Ústí</w:t>
      </w:r>
      <w:r>
        <w:rPr>
          <w:rFonts w:cs="Calibri"/>
          <w:szCs w:val="24"/>
        </w:rPr>
        <w:t xml:space="preserve">, a </w:t>
      </w:r>
      <w:r w:rsidRPr="0057225E">
        <w:rPr>
          <w:rFonts w:cs="Calibri"/>
          <w:szCs w:val="24"/>
        </w:rPr>
        <w:t>KOVOSVIT MAS Management, a.s.</w:t>
      </w:r>
      <w:r>
        <w:rPr>
          <w:rFonts w:cs="Calibri"/>
          <w:szCs w:val="24"/>
        </w:rPr>
        <w:t xml:space="preserve">, </w:t>
      </w:r>
      <w:r w:rsidRPr="0057225E">
        <w:rPr>
          <w:rFonts w:cs="Calibri"/>
          <w:szCs w:val="24"/>
        </w:rPr>
        <w:t>IČ:</w:t>
      </w:r>
      <w:r>
        <w:rPr>
          <w:rFonts w:cs="Calibri"/>
          <w:szCs w:val="24"/>
        </w:rPr>
        <w:t xml:space="preserve"> </w:t>
      </w:r>
      <w:r w:rsidRPr="0057225E">
        <w:rPr>
          <w:rFonts w:cs="Calibri"/>
          <w:szCs w:val="24"/>
        </w:rPr>
        <w:t>07398778</w:t>
      </w:r>
      <w:r>
        <w:rPr>
          <w:rFonts w:cs="Calibri"/>
          <w:szCs w:val="24"/>
        </w:rPr>
        <w:t>, s</w:t>
      </w:r>
      <w:r w:rsidRPr="0057225E">
        <w:rPr>
          <w:rFonts w:cs="Calibri"/>
          <w:szCs w:val="24"/>
        </w:rPr>
        <w:t>ídl</w:t>
      </w:r>
      <w:r>
        <w:rPr>
          <w:rFonts w:cs="Calibri"/>
          <w:szCs w:val="24"/>
        </w:rPr>
        <w:t>em</w:t>
      </w:r>
      <w:r w:rsidRPr="0057225E">
        <w:rPr>
          <w:rFonts w:cs="Calibri"/>
          <w:szCs w:val="24"/>
        </w:rPr>
        <w:t>:</w:t>
      </w:r>
      <w:r>
        <w:rPr>
          <w:rFonts w:cs="Calibri"/>
          <w:szCs w:val="24"/>
        </w:rPr>
        <w:t xml:space="preserve"> </w:t>
      </w:r>
      <w:r w:rsidRPr="0057225E">
        <w:rPr>
          <w:rFonts w:cs="Calibri"/>
          <w:szCs w:val="24"/>
        </w:rPr>
        <w:t>náměstí Tomáše Bati 419, 391 02 Sezimovo Ústí</w:t>
      </w:r>
      <w:r>
        <w:rPr>
          <w:rFonts w:cs="Calibri"/>
          <w:szCs w:val="24"/>
        </w:rPr>
        <w:t>;</w:t>
      </w:r>
      <w:bookmarkEnd w:id="2"/>
    </w:p>
    <w:p w14:paraId="20F5A0EB" w14:textId="77777777" w:rsidR="00A4168D" w:rsidRDefault="00A4168D" w:rsidP="00A4168D">
      <w:pPr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>I</w:t>
      </w:r>
      <w:r w:rsidRPr="00094692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0A2B0F45" w14:textId="77777777" w:rsidR="00A4168D" w:rsidRDefault="00A4168D" w:rsidP="00A4168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mimořádná opatření za účelem zmírnění dopadů nepříznivé ekonomické situace</w:t>
      </w:r>
      <w:r w:rsidRPr="00925033">
        <w:rPr>
          <w:rFonts w:cs="Calibri"/>
          <w:szCs w:val="24"/>
        </w:rPr>
        <w:t xml:space="preserve"> </w:t>
      </w:r>
      <w:r w:rsidRPr="0057225E">
        <w:rPr>
          <w:rFonts w:cs="Calibri"/>
          <w:szCs w:val="24"/>
        </w:rPr>
        <w:t xml:space="preserve">společností KOVOSVIT MAS </w:t>
      </w:r>
      <w:proofErr w:type="spellStart"/>
      <w:r w:rsidRPr="0057225E">
        <w:rPr>
          <w:rFonts w:cs="Calibri"/>
          <w:szCs w:val="24"/>
        </w:rPr>
        <w:t>Machine</w:t>
      </w:r>
      <w:proofErr w:type="spellEnd"/>
      <w:r w:rsidRPr="0057225E">
        <w:rPr>
          <w:rFonts w:cs="Calibri"/>
          <w:szCs w:val="24"/>
        </w:rPr>
        <w:t xml:space="preserve"> </w:t>
      </w:r>
      <w:proofErr w:type="spellStart"/>
      <w:r w:rsidRPr="0057225E">
        <w:rPr>
          <w:rFonts w:cs="Calibri"/>
          <w:szCs w:val="24"/>
        </w:rPr>
        <w:t>Tools</w:t>
      </w:r>
      <w:proofErr w:type="spellEnd"/>
      <w:r w:rsidRPr="0057225E">
        <w:rPr>
          <w:rFonts w:cs="Calibri"/>
          <w:szCs w:val="24"/>
        </w:rPr>
        <w:t>, a.s., IČ: 07333536, sídlem: náměstí Tomáše Bati 419, 391 02 Sezimovo Ústí, a KOVOSVIT MAS Management, a.s., IČ: 07398778, sídlem: náměstí Tomáše Bati 419, 391 02 Sezimovo Ústí</w:t>
      </w:r>
      <w:r>
        <w:rPr>
          <w:rFonts w:cs="Calibri"/>
          <w:szCs w:val="24"/>
        </w:rPr>
        <w:t>, týkající se občanů města Sezimovo Ústí, kteří byli k 31.03.2024 zaměstnanci jedné z uvedených společností a zároveň jsou nájemci bytů ve vlastnictví města Sezimovo Ústí:</w:t>
      </w:r>
    </w:p>
    <w:p w14:paraId="30F590E0" w14:textId="7751A559" w:rsidR="00A4168D" w:rsidRDefault="00A4168D" w:rsidP="00A4168D">
      <w:pPr>
        <w:numPr>
          <w:ilvl w:val="0"/>
          <w:numId w:val="27"/>
        </w:numPr>
        <w:suppressAutoHyphens w:val="0"/>
        <w:jc w:val="both"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uvedeným </w:t>
      </w:r>
      <w:r w:rsidRPr="00925033">
        <w:rPr>
          <w:rFonts w:cs="Calibri"/>
          <w:szCs w:val="24"/>
        </w:rPr>
        <w:t>občanům se uděluje výjimka z Pokynu Rady města Sezimovo Ústí, schváleného usnesením RM č. 230/2016 ze dne 20.</w:t>
      </w:r>
      <w:r>
        <w:rPr>
          <w:rFonts w:cs="Calibri"/>
          <w:szCs w:val="24"/>
        </w:rPr>
        <w:t>0</w:t>
      </w:r>
      <w:r w:rsidRPr="00925033">
        <w:rPr>
          <w:rFonts w:cs="Calibri"/>
          <w:szCs w:val="24"/>
        </w:rPr>
        <w:t xml:space="preserve">6.2016, tak, že nebude v období do </w:t>
      </w:r>
      <w:r>
        <w:rPr>
          <w:rFonts w:cs="Calibri"/>
          <w:szCs w:val="24"/>
        </w:rPr>
        <w:t>3</w:t>
      </w:r>
      <w:r w:rsidR="007D04AD">
        <w:rPr>
          <w:rFonts w:cs="Calibri"/>
          <w:szCs w:val="24"/>
        </w:rPr>
        <w:t>0</w:t>
      </w:r>
      <w:r>
        <w:rPr>
          <w:rFonts w:cs="Calibri"/>
          <w:szCs w:val="24"/>
        </w:rPr>
        <w:t>.0</w:t>
      </w:r>
      <w:r w:rsidR="007D04AD">
        <w:rPr>
          <w:rFonts w:cs="Calibri"/>
          <w:szCs w:val="24"/>
        </w:rPr>
        <w:t>6</w:t>
      </w:r>
      <w:r>
        <w:rPr>
          <w:rFonts w:cs="Calibri"/>
          <w:szCs w:val="24"/>
        </w:rPr>
        <w:t>.2024</w:t>
      </w:r>
      <w:r w:rsidRPr="00925033">
        <w:rPr>
          <w:rFonts w:cs="Calibri"/>
          <w:szCs w:val="24"/>
        </w:rPr>
        <w:t xml:space="preserve"> zpoplatněno povolení splátkového kalendáře</w:t>
      </w:r>
      <w:r>
        <w:rPr>
          <w:rFonts w:cs="Calibri"/>
          <w:szCs w:val="24"/>
        </w:rPr>
        <w:t>;</w:t>
      </w:r>
      <w:r w:rsidRPr="00925033">
        <w:rPr>
          <w:rFonts w:cs="Calibri"/>
          <w:szCs w:val="24"/>
        </w:rPr>
        <w:t xml:space="preserve"> </w:t>
      </w:r>
      <w:r w:rsidRPr="00925033">
        <w:rPr>
          <w:rFonts w:cs="Calibri"/>
          <w:b/>
          <w:szCs w:val="24"/>
        </w:rPr>
        <w:t xml:space="preserve"> </w:t>
      </w:r>
    </w:p>
    <w:p w14:paraId="57C3ADCD" w14:textId="77777777" w:rsidR="00A4168D" w:rsidRDefault="00A4168D" w:rsidP="00A4168D">
      <w:pPr>
        <w:numPr>
          <w:ilvl w:val="0"/>
          <w:numId w:val="27"/>
        </w:numPr>
        <w:suppressAutoHyphens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uvedeným </w:t>
      </w:r>
      <w:r w:rsidRPr="00925033">
        <w:rPr>
          <w:rFonts w:cs="Calibri"/>
          <w:szCs w:val="24"/>
        </w:rPr>
        <w:t xml:space="preserve">občanům se uděluje výjimka </w:t>
      </w:r>
      <w:r>
        <w:rPr>
          <w:rFonts w:cs="Calibri"/>
          <w:szCs w:val="24"/>
        </w:rPr>
        <w:t>z interního Pokynu Města a Městského úřadu Sezimovo Ústí č. 5/2014 tak, že u pohledávek z titulu neuhrazeného nájemného za užívání bytu ve vlastnictví města a/nebo služeb spojených s užíváním tohoto bytu, se lhůty pro jejich vymáhání, resp. předání soudu prodlužují o 3 měsíce;</w:t>
      </w:r>
    </w:p>
    <w:p w14:paraId="08EF75CE" w14:textId="4E52EDC1" w:rsidR="00A4168D" w:rsidRDefault="00A4168D" w:rsidP="00A4168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, a to za podmínky, že shora uvedeným občanům města nebudou vyplaceny mzdy nebo jejich podstatná část zaměstnavatelem za měsíc březen 2024 nejpozději do 30.04.2024 nebo analogicky </w:t>
      </w:r>
      <w:r w:rsidRPr="00274E2B">
        <w:rPr>
          <w:rFonts w:cs="Calibri"/>
          <w:szCs w:val="24"/>
        </w:rPr>
        <w:t xml:space="preserve">za měsíc </w:t>
      </w:r>
      <w:r>
        <w:rPr>
          <w:rFonts w:cs="Calibri"/>
          <w:szCs w:val="24"/>
        </w:rPr>
        <w:t xml:space="preserve">duben </w:t>
      </w:r>
      <w:r w:rsidRPr="00274E2B">
        <w:rPr>
          <w:rFonts w:cs="Calibri"/>
          <w:szCs w:val="24"/>
        </w:rPr>
        <w:t xml:space="preserve">2024 nejpozději do </w:t>
      </w:r>
      <w:r>
        <w:rPr>
          <w:rFonts w:cs="Calibri"/>
          <w:szCs w:val="24"/>
        </w:rPr>
        <w:t>31</w:t>
      </w:r>
      <w:r w:rsidRPr="00274E2B">
        <w:rPr>
          <w:rFonts w:cs="Calibri"/>
          <w:szCs w:val="24"/>
        </w:rPr>
        <w:t>.0</w:t>
      </w:r>
      <w:r>
        <w:rPr>
          <w:rFonts w:cs="Calibri"/>
          <w:szCs w:val="24"/>
        </w:rPr>
        <w:t>5</w:t>
      </w:r>
      <w:r w:rsidRPr="00274E2B">
        <w:rPr>
          <w:rFonts w:cs="Calibri"/>
          <w:szCs w:val="24"/>
        </w:rPr>
        <w:t>.2024</w:t>
      </w:r>
      <w:r>
        <w:rPr>
          <w:rFonts w:cs="Calibri"/>
          <w:szCs w:val="24"/>
        </w:rPr>
        <w:t xml:space="preserve">, resp. za měsíc </w:t>
      </w:r>
      <w:r w:rsidR="007D04AD">
        <w:rPr>
          <w:rFonts w:cs="Calibri"/>
          <w:szCs w:val="24"/>
        </w:rPr>
        <w:t xml:space="preserve">květen </w:t>
      </w:r>
      <w:r>
        <w:rPr>
          <w:rFonts w:cs="Calibri"/>
          <w:szCs w:val="24"/>
        </w:rPr>
        <w:t xml:space="preserve">2024 nejpozději do 30.06.2024. </w:t>
      </w:r>
    </w:p>
    <w:p w14:paraId="65871BA0" w14:textId="77777777" w:rsidR="00A4168D" w:rsidRPr="00954615" w:rsidRDefault="00A4168D" w:rsidP="00A4168D">
      <w:pPr>
        <w:jc w:val="both"/>
        <w:rPr>
          <w:rFonts w:cs="Calibri"/>
          <w:b/>
          <w:szCs w:val="24"/>
        </w:rPr>
      </w:pPr>
      <w:r w:rsidRPr="00954615">
        <w:rPr>
          <w:rFonts w:cs="Calibri"/>
          <w:b/>
          <w:szCs w:val="24"/>
        </w:rPr>
        <w:t xml:space="preserve">III. </w:t>
      </w:r>
      <w:r>
        <w:rPr>
          <w:rFonts w:cs="Calibri"/>
          <w:b/>
          <w:szCs w:val="24"/>
        </w:rPr>
        <w:t xml:space="preserve">Předkládá </w:t>
      </w:r>
      <w:r w:rsidRPr="00954615">
        <w:rPr>
          <w:rFonts w:cs="Calibri"/>
          <w:b/>
          <w:szCs w:val="24"/>
        </w:rPr>
        <w:t xml:space="preserve"> </w:t>
      </w:r>
    </w:p>
    <w:p w14:paraId="0B3BC762" w14:textId="77777777" w:rsidR="00A4168D" w:rsidRPr="008F4463" w:rsidRDefault="00A4168D" w:rsidP="00A4168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ZM k projednání poskytnutí bezúročných peněžitých zápůjček v</w:t>
      </w:r>
      <w:r w:rsidRPr="008F4463">
        <w:rPr>
          <w:rFonts w:cs="Calibri"/>
          <w:szCs w:val="24"/>
        </w:rPr>
        <w:t>e výši 10.000 Kč žadate</w:t>
      </w:r>
      <w:r>
        <w:rPr>
          <w:rFonts w:cs="Calibri"/>
          <w:szCs w:val="24"/>
        </w:rPr>
        <w:t>lům</w:t>
      </w:r>
      <w:r w:rsidRPr="008F4463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–</w:t>
      </w:r>
      <w:r w:rsidRPr="008F4463">
        <w:rPr>
          <w:rFonts w:cs="Calibri"/>
          <w:szCs w:val="24"/>
        </w:rPr>
        <w:t xml:space="preserve"> fyzickým osob</w:t>
      </w:r>
      <w:r>
        <w:rPr>
          <w:rFonts w:cs="Calibri"/>
          <w:szCs w:val="24"/>
        </w:rPr>
        <w:t>ám</w:t>
      </w:r>
      <w:r w:rsidRPr="008F4463">
        <w:rPr>
          <w:rFonts w:cs="Calibri"/>
          <w:szCs w:val="24"/>
        </w:rPr>
        <w:t xml:space="preserve">, splňujícím všechny následující podmínky: </w:t>
      </w:r>
    </w:p>
    <w:p w14:paraId="0F5CB08E" w14:textId="77777777" w:rsidR="00A4168D" w:rsidRPr="008F4463" w:rsidRDefault="00A4168D" w:rsidP="00A4168D">
      <w:pPr>
        <w:ind w:left="426" w:hanging="426"/>
        <w:jc w:val="both"/>
        <w:rPr>
          <w:rFonts w:cs="Calibri"/>
          <w:szCs w:val="24"/>
        </w:rPr>
      </w:pPr>
      <w:r w:rsidRPr="008F4463">
        <w:rPr>
          <w:rFonts w:cs="Calibri"/>
          <w:szCs w:val="24"/>
        </w:rPr>
        <w:t>a)</w:t>
      </w:r>
      <w:r w:rsidRPr="008F4463">
        <w:rPr>
          <w:rFonts w:cs="Calibri"/>
          <w:szCs w:val="24"/>
        </w:rPr>
        <w:tab/>
        <w:t xml:space="preserve">zletilá, plně svéprávná osoba; </w:t>
      </w:r>
    </w:p>
    <w:p w14:paraId="71EDE2AB" w14:textId="77777777" w:rsidR="00A4168D" w:rsidRPr="008F4463" w:rsidRDefault="00A4168D" w:rsidP="00A4168D">
      <w:pPr>
        <w:ind w:left="426" w:hanging="426"/>
        <w:jc w:val="both"/>
        <w:rPr>
          <w:rFonts w:cs="Calibri"/>
          <w:szCs w:val="24"/>
        </w:rPr>
      </w:pPr>
      <w:r w:rsidRPr="008F4463">
        <w:rPr>
          <w:rFonts w:cs="Calibri"/>
          <w:szCs w:val="24"/>
        </w:rPr>
        <w:t>b)</w:t>
      </w:r>
      <w:r w:rsidRPr="008F4463">
        <w:rPr>
          <w:rFonts w:cs="Calibri"/>
          <w:szCs w:val="24"/>
        </w:rPr>
        <w:tab/>
        <w:t>občan města Sezimovo Ústí k 31.</w:t>
      </w:r>
      <w:r>
        <w:rPr>
          <w:rFonts w:cs="Calibri"/>
          <w:szCs w:val="24"/>
        </w:rPr>
        <w:t>03</w:t>
      </w:r>
      <w:r w:rsidRPr="008F4463">
        <w:rPr>
          <w:rFonts w:cs="Calibri"/>
          <w:szCs w:val="24"/>
        </w:rPr>
        <w:t>.20</w:t>
      </w:r>
      <w:r>
        <w:rPr>
          <w:rFonts w:cs="Calibri"/>
          <w:szCs w:val="24"/>
        </w:rPr>
        <w:t>24</w:t>
      </w:r>
      <w:r w:rsidRPr="008F4463">
        <w:rPr>
          <w:rFonts w:cs="Calibri"/>
          <w:szCs w:val="24"/>
        </w:rPr>
        <w:t>;</w:t>
      </w:r>
    </w:p>
    <w:p w14:paraId="4E1DA4F8" w14:textId="77777777" w:rsidR="00A4168D" w:rsidRPr="008F4463" w:rsidRDefault="00A4168D" w:rsidP="00A4168D">
      <w:pPr>
        <w:ind w:left="426" w:hanging="426"/>
        <w:jc w:val="both"/>
        <w:rPr>
          <w:rFonts w:cs="Calibri"/>
          <w:szCs w:val="24"/>
        </w:rPr>
      </w:pPr>
      <w:r w:rsidRPr="008F4463">
        <w:rPr>
          <w:rFonts w:cs="Calibri"/>
          <w:szCs w:val="24"/>
        </w:rPr>
        <w:t>c)</w:t>
      </w:r>
      <w:r w:rsidRPr="008F4463">
        <w:rPr>
          <w:rFonts w:cs="Calibri"/>
          <w:szCs w:val="24"/>
        </w:rPr>
        <w:tab/>
        <w:t>zaměstnanec v hlavním pracovním poměru u společnost</w:t>
      </w:r>
      <w:r>
        <w:rPr>
          <w:rFonts w:cs="Calibri"/>
          <w:szCs w:val="24"/>
        </w:rPr>
        <w:t>i</w:t>
      </w:r>
      <w:r w:rsidRPr="008F4463">
        <w:rPr>
          <w:rFonts w:cs="Calibri"/>
          <w:szCs w:val="24"/>
        </w:rPr>
        <w:t xml:space="preserve"> </w:t>
      </w:r>
      <w:r w:rsidRPr="0057225E">
        <w:rPr>
          <w:rFonts w:cs="Calibri"/>
          <w:szCs w:val="24"/>
        </w:rPr>
        <w:t xml:space="preserve">společností KOVOSVIT MAS </w:t>
      </w:r>
      <w:proofErr w:type="spellStart"/>
      <w:r w:rsidRPr="0057225E">
        <w:rPr>
          <w:rFonts w:cs="Calibri"/>
          <w:szCs w:val="24"/>
        </w:rPr>
        <w:t>Machine</w:t>
      </w:r>
      <w:proofErr w:type="spellEnd"/>
      <w:r w:rsidRPr="0057225E">
        <w:rPr>
          <w:rFonts w:cs="Calibri"/>
          <w:szCs w:val="24"/>
        </w:rPr>
        <w:t xml:space="preserve"> </w:t>
      </w:r>
      <w:proofErr w:type="spellStart"/>
      <w:r w:rsidRPr="0057225E">
        <w:rPr>
          <w:rFonts w:cs="Calibri"/>
          <w:szCs w:val="24"/>
        </w:rPr>
        <w:t>Tools</w:t>
      </w:r>
      <w:proofErr w:type="spellEnd"/>
      <w:r w:rsidRPr="0057225E">
        <w:rPr>
          <w:rFonts w:cs="Calibri"/>
          <w:szCs w:val="24"/>
        </w:rPr>
        <w:t xml:space="preserve">, a.s., IČ: 07333536, sídlem: náměstí Tomáše Bati 419, 391 02 Sezimovo Ústí, </w:t>
      </w:r>
      <w:r>
        <w:rPr>
          <w:rFonts w:cs="Calibri"/>
          <w:szCs w:val="24"/>
        </w:rPr>
        <w:t>nebo společnosti</w:t>
      </w:r>
      <w:r w:rsidRPr="0057225E">
        <w:rPr>
          <w:rFonts w:cs="Calibri"/>
          <w:szCs w:val="24"/>
        </w:rPr>
        <w:t xml:space="preserve"> KOVOSVIT MAS Management, a.s., IČ: 07398778, sídlem: náměstí Tomáše Bati 419, 391 02 Sezimovo Ústí</w:t>
      </w:r>
      <w:r w:rsidRPr="008F4463">
        <w:rPr>
          <w:rFonts w:cs="Calibri"/>
          <w:szCs w:val="24"/>
        </w:rPr>
        <w:t>, k 31.</w:t>
      </w:r>
      <w:r>
        <w:rPr>
          <w:rFonts w:cs="Calibri"/>
          <w:szCs w:val="24"/>
        </w:rPr>
        <w:t>03</w:t>
      </w:r>
      <w:r w:rsidRPr="008F4463">
        <w:rPr>
          <w:rFonts w:cs="Calibri"/>
          <w:szCs w:val="24"/>
        </w:rPr>
        <w:t>.20</w:t>
      </w:r>
      <w:r>
        <w:rPr>
          <w:rFonts w:cs="Calibri"/>
          <w:szCs w:val="24"/>
        </w:rPr>
        <w:t>24</w:t>
      </w:r>
      <w:r w:rsidRPr="008F4463">
        <w:rPr>
          <w:rFonts w:cs="Calibri"/>
          <w:szCs w:val="24"/>
        </w:rPr>
        <w:t>;</w:t>
      </w:r>
    </w:p>
    <w:p w14:paraId="624E98D5" w14:textId="77777777" w:rsidR="00A4168D" w:rsidRPr="008F4463" w:rsidRDefault="00A4168D" w:rsidP="00A4168D">
      <w:pPr>
        <w:ind w:left="426" w:hanging="426"/>
        <w:jc w:val="both"/>
        <w:rPr>
          <w:rFonts w:cs="Calibri"/>
          <w:szCs w:val="24"/>
        </w:rPr>
      </w:pPr>
      <w:r w:rsidRPr="008F4463">
        <w:rPr>
          <w:rFonts w:cs="Calibri"/>
          <w:szCs w:val="24"/>
        </w:rPr>
        <w:t>d)</w:t>
      </w:r>
      <w:r w:rsidRPr="008F4463">
        <w:rPr>
          <w:rFonts w:cs="Calibri"/>
          <w:szCs w:val="24"/>
        </w:rPr>
        <w:tab/>
        <w:t xml:space="preserve">žadatel ke dni podání žádosti o zápůjčku nepodal návrh o povolení oddlužení, ani jej nepřipravuje a/nebo není proti němu vedeno insolvenční, konkurzní nebo exekuční řízení; </w:t>
      </w:r>
    </w:p>
    <w:p w14:paraId="7C49FBF1" w14:textId="4454ACB9" w:rsidR="00A4168D" w:rsidRPr="00E316D1" w:rsidRDefault="00A4168D" w:rsidP="00A4168D">
      <w:pPr>
        <w:jc w:val="both"/>
        <w:rPr>
          <w:rFonts w:cs="Calibri"/>
          <w:szCs w:val="24"/>
        </w:rPr>
      </w:pPr>
      <w:r w:rsidRPr="008F4463">
        <w:rPr>
          <w:rFonts w:cs="Calibri"/>
          <w:szCs w:val="24"/>
        </w:rPr>
        <w:t xml:space="preserve">, a to za předpokladu, že výše uvedeným osobám, splňujícím dané podmínky, nebudou vyplaceny mzdy za </w:t>
      </w:r>
      <w:r>
        <w:rPr>
          <w:rFonts w:cs="Calibri"/>
          <w:szCs w:val="24"/>
        </w:rPr>
        <w:t xml:space="preserve">období </w:t>
      </w:r>
      <w:r w:rsidRPr="008F4463">
        <w:rPr>
          <w:rFonts w:cs="Calibri"/>
          <w:szCs w:val="24"/>
        </w:rPr>
        <w:t>měsíc</w:t>
      </w:r>
      <w:r>
        <w:rPr>
          <w:rFonts w:cs="Calibri"/>
          <w:szCs w:val="24"/>
        </w:rPr>
        <w:t>ů</w:t>
      </w:r>
      <w:r w:rsidRPr="008F4463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březen</w:t>
      </w:r>
      <w:r w:rsidR="001D33B2">
        <w:rPr>
          <w:rFonts w:cs="Calibri"/>
          <w:szCs w:val="24"/>
        </w:rPr>
        <w:t>–</w:t>
      </w:r>
      <w:r>
        <w:rPr>
          <w:rFonts w:cs="Calibri"/>
          <w:szCs w:val="24"/>
        </w:rPr>
        <w:t>květen</w:t>
      </w:r>
      <w:r w:rsidRPr="008F4463">
        <w:rPr>
          <w:rFonts w:cs="Calibri"/>
          <w:szCs w:val="24"/>
        </w:rPr>
        <w:t xml:space="preserve"> 20</w:t>
      </w:r>
      <w:r>
        <w:rPr>
          <w:rFonts w:cs="Calibri"/>
          <w:szCs w:val="24"/>
        </w:rPr>
        <w:t>24</w:t>
      </w:r>
      <w:r w:rsidRPr="008F4463">
        <w:rPr>
          <w:rFonts w:cs="Calibri"/>
          <w:szCs w:val="24"/>
        </w:rPr>
        <w:t xml:space="preserve"> nebo jejich podstatná část nejpozději do 3</w:t>
      </w:r>
      <w:r>
        <w:rPr>
          <w:rFonts w:cs="Calibri"/>
          <w:szCs w:val="24"/>
        </w:rPr>
        <w:t>0</w:t>
      </w:r>
      <w:r w:rsidRPr="008F4463">
        <w:rPr>
          <w:rFonts w:cs="Calibri"/>
          <w:szCs w:val="24"/>
        </w:rPr>
        <w:t>.</w:t>
      </w:r>
      <w:r>
        <w:rPr>
          <w:rFonts w:cs="Calibri"/>
          <w:szCs w:val="24"/>
        </w:rPr>
        <w:t>06</w:t>
      </w:r>
      <w:r w:rsidRPr="008F4463">
        <w:rPr>
          <w:rFonts w:cs="Calibri"/>
          <w:szCs w:val="24"/>
        </w:rPr>
        <w:t>.20</w:t>
      </w:r>
      <w:r>
        <w:rPr>
          <w:rFonts w:cs="Calibri"/>
          <w:szCs w:val="24"/>
        </w:rPr>
        <w:t>24</w:t>
      </w:r>
      <w:r w:rsidRPr="008F4463">
        <w:rPr>
          <w:rFonts w:cs="Calibri"/>
          <w:szCs w:val="24"/>
        </w:rPr>
        <w:t xml:space="preserve">. Na základě žádostí s doložením splnění všech stanovených podmínek </w:t>
      </w:r>
      <w:r>
        <w:rPr>
          <w:rFonts w:cs="Calibri"/>
          <w:szCs w:val="24"/>
        </w:rPr>
        <w:t xml:space="preserve">by byly </w:t>
      </w:r>
      <w:r w:rsidRPr="008F4463">
        <w:rPr>
          <w:rFonts w:cs="Calibri"/>
          <w:szCs w:val="24"/>
        </w:rPr>
        <w:t>smlouvy o zápůjčce uzavírány do 31.1</w:t>
      </w:r>
      <w:r>
        <w:rPr>
          <w:rFonts w:cs="Calibri"/>
          <w:szCs w:val="24"/>
        </w:rPr>
        <w:t>2</w:t>
      </w:r>
      <w:r w:rsidRPr="008F4463">
        <w:rPr>
          <w:rFonts w:cs="Calibri"/>
          <w:szCs w:val="24"/>
        </w:rPr>
        <w:t>.20</w:t>
      </w:r>
      <w:r>
        <w:rPr>
          <w:rFonts w:cs="Calibri"/>
          <w:szCs w:val="24"/>
        </w:rPr>
        <w:t>24</w:t>
      </w:r>
      <w:r w:rsidRPr="008F4463">
        <w:rPr>
          <w:rFonts w:cs="Calibri"/>
          <w:szCs w:val="24"/>
        </w:rPr>
        <w:t xml:space="preserve">.    </w:t>
      </w:r>
    </w:p>
    <w:p w14:paraId="2A6F460C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39E6CA4D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CC4A40F" w14:textId="10287840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Vyhlášení 29. ročníku soutěže o „Cenu Edvarda Beneše“ (mat. č. 135/2024)</w:t>
      </w:r>
    </w:p>
    <w:p w14:paraId="2995AAA6" w14:textId="6DAC54DC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DC071F3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33984BD" w14:textId="77777777" w:rsidR="00E8522A" w:rsidRPr="00E8522A" w:rsidRDefault="00E8522A" w:rsidP="00E8522A">
      <w:pPr>
        <w:pStyle w:val="Zkladntext"/>
        <w:rPr>
          <w:rFonts w:ascii="Calibri" w:hAnsi="Calibri" w:cs="Calibri"/>
          <w:b/>
          <w:sz w:val="24"/>
        </w:rPr>
      </w:pPr>
      <w:r w:rsidRPr="00E8522A">
        <w:rPr>
          <w:rFonts w:ascii="Calibri" w:hAnsi="Calibri" w:cs="Calibri"/>
          <w:b/>
          <w:sz w:val="24"/>
        </w:rPr>
        <w:t>I. Vyhlašuje</w:t>
      </w:r>
    </w:p>
    <w:p w14:paraId="50A5ECDF" w14:textId="77777777" w:rsidR="00E8522A" w:rsidRPr="00E8522A" w:rsidRDefault="00E8522A" w:rsidP="00E8522A">
      <w:pPr>
        <w:pStyle w:val="Zkladntext"/>
        <w:rPr>
          <w:rFonts w:ascii="Calibri" w:hAnsi="Calibri" w:cs="Calibri"/>
          <w:sz w:val="24"/>
        </w:rPr>
      </w:pPr>
      <w:r w:rsidRPr="00E8522A">
        <w:rPr>
          <w:rFonts w:ascii="Calibri" w:hAnsi="Calibri" w:cs="Calibri"/>
          <w:sz w:val="24"/>
        </w:rPr>
        <w:t>pro rok 2024 soutěž o Cenu Edvarda Beneše.</w:t>
      </w:r>
    </w:p>
    <w:p w14:paraId="0AE07AB5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4BA421E5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ED6B8C0" w14:textId="228A1299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Zápis č. 2 ze schůze komise MHD, konané dne 04.04.2024 (mat. č. 137/2024)</w:t>
      </w:r>
    </w:p>
    <w:p w14:paraId="2A252464" w14:textId="37502738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DF1D197" w14:textId="77777777" w:rsidR="00FC29DE" w:rsidRDefault="00FC29DE" w:rsidP="00FC29DE">
      <w:pPr>
        <w:contextualSpacing/>
        <w:jc w:val="both"/>
        <w:rPr>
          <w:rFonts w:cs="Calibri"/>
          <w:b/>
          <w:bCs/>
          <w:szCs w:val="24"/>
        </w:rPr>
      </w:pPr>
      <w:r w:rsidRPr="00E8522A">
        <w:rPr>
          <w:rFonts w:cs="Calibri"/>
          <w:szCs w:val="24"/>
        </w:rPr>
        <w:t>RM po projednání</w:t>
      </w:r>
      <w:r w:rsidRPr="00E8522A">
        <w:rPr>
          <w:rFonts w:cs="Calibri"/>
          <w:b/>
          <w:bCs/>
          <w:szCs w:val="24"/>
        </w:rPr>
        <w:t xml:space="preserve">   </w:t>
      </w:r>
    </w:p>
    <w:p w14:paraId="0AF26AE4" w14:textId="77777777" w:rsidR="00CC43D9" w:rsidRDefault="00CC43D9" w:rsidP="00CC43D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10FB6853" w14:textId="77777777" w:rsidR="00CC43D9" w:rsidRDefault="00CC43D9" w:rsidP="00CC43D9">
      <w:pPr>
        <w:jc w:val="both"/>
        <w:rPr>
          <w:rFonts w:cs="Calibri"/>
          <w:szCs w:val="24"/>
        </w:rPr>
      </w:pPr>
      <w:bookmarkStart w:id="3" w:name="_Hlk40439415"/>
      <w:r w:rsidRPr="00BA305C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2</w:t>
      </w:r>
      <w:r w:rsidRPr="00BA305C">
        <w:rPr>
          <w:rFonts w:cs="Calibri"/>
          <w:szCs w:val="24"/>
        </w:rPr>
        <w:t xml:space="preserve"> ze schůze Komise MH a dopravy RM Sezimovo Ústí, konané dne </w:t>
      </w:r>
      <w:r>
        <w:rPr>
          <w:rFonts w:cs="Calibri"/>
          <w:szCs w:val="24"/>
        </w:rPr>
        <w:t>04.04</w:t>
      </w:r>
      <w:r w:rsidRPr="00BA305C">
        <w:rPr>
          <w:rFonts w:cs="Calibri"/>
          <w:szCs w:val="24"/>
        </w:rPr>
        <w:t>.</w:t>
      </w:r>
      <w:r>
        <w:rPr>
          <w:rFonts w:cs="Calibri"/>
          <w:szCs w:val="24"/>
        </w:rPr>
        <w:t>202</w:t>
      </w:r>
      <w:bookmarkEnd w:id="3"/>
      <w:r>
        <w:rPr>
          <w:rFonts w:cs="Calibri"/>
          <w:szCs w:val="24"/>
        </w:rPr>
        <w:t>4</w:t>
      </w:r>
      <w:r w:rsidRPr="00BA305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 těmito připomínkami:</w:t>
      </w:r>
    </w:p>
    <w:p w14:paraId="17DDF42C" w14:textId="2FCB242B" w:rsidR="00CC43D9" w:rsidRPr="00A5580A" w:rsidRDefault="00CC43D9" w:rsidP="00CC43D9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k bodu </w:t>
      </w:r>
      <w:r w:rsidRPr="00A5580A">
        <w:rPr>
          <w:rFonts w:cs="Calibri"/>
          <w:szCs w:val="24"/>
        </w:rPr>
        <w:t>2.</w:t>
      </w:r>
      <w:r>
        <w:rPr>
          <w:rFonts w:cs="Calibri"/>
          <w:szCs w:val="24"/>
        </w:rPr>
        <w:t xml:space="preserve"> – stanovisko RM k souhlasu </w:t>
      </w:r>
      <w:r w:rsidRPr="00A5580A">
        <w:rPr>
          <w:rFonts w:cs="Calibri"/>
          <w:szCs w:val="24"/>
        </w:rPr>
        <w:t>se zřízení</w:t>
      </w:r>
      <w:r>
        <w:rPr>
          <w:rFonts w:cs="Calibri"/>
          <w:szCs w:val="24"/>
        </w:rPr>
        <w:t>m</w:t>
      </w:r>
      <w:r w:rsidRPr="00A5580A">
        <w:rPr>
          <w:rFonts w:cs="Calibri"/>
          <w:szCs w:val="24"/>
        </w:rPr>
        <w:t xml:space="preserve"> sjezdu </w:t>
      </w:r>
      <w:r>
        <w:rPr>
          <w:rFonts w:cs="Calibri"/>
          <w:szCs w:val="24"/>
        </w:rPr>
        <w:t>z účelové komunikace (</w:t>
      </w:r>
      <w:proofErr w:type="spellStart"/>
      <w:r>
        <w:rPr>
          <w:rFonts w:cs="Calibri"/>
          <w:szCs w:val="24"/>
        </w:rPr>
        <w:t>parc.č</w:t>
      </w:r>
      <w:proofErr w:type="spellEnd"/>
      <w:r>
        <w:rPr>
          <w:rFonts w:cs="Calibri"/>
          <w:szCs w:val="24"/>
        </w:rPr>
        <w:t>. 2</w:t>
      </w:r>
      <w:r w:rsidR="007D04AD">
        <w:rPr>
          <w:rFonts w:cs="Calibri"/>
          <w:szCs w:val="24"/>
        </w:rPr>
        <w:t>18</w:t>
      </w:r>
      <w:r>
        <w:rPr>
          <w:rFonts w:cs="Calibri"/>
          <w:szCs w:val="24"/>
        </w:rPr>
        <w:t>/</w:t>
      </w:r>
      <w:r w:rsidR="007D04AD">
        <w:rPr>
          <w:rFonts w:cs="Calibri"/>
          <w:szCs w:val="24"/>
        </w:rPr>
        <w:t>64</w:t>
      </w:r>
      <w:r>
        <w:rPr>
          <w:rFonts w:cs="Calibri"/>
          <w:szCs w:val="24"/>
        </w:rPr>
        <w:t xml:space="preserve">) </w:t>
      </w:r>
      <w:r w:rsidRPr="00A5580A">
        <w:rPr>
          <w:rFonts w:cs="Calibri"/>
          <w:szCs w:val="24"/>
        </w:rPr>
        <w:t>na pozemk</w:t>
      </w:r>
      <w:r w:rsidR="007D04AD">
        <w:rPr>
          <w:rFonts w:cs="Calibri"/>
          <w:szCs w:val="24"/>
        </w:rPr>
        <w:t>y</w:t>
      </w:r>
      <w:r w:rsidRPr="00A5580A">
        <w:rPr>
          <w:rFonts w:cs="Calibri"/>
          <w:szCs w:val="24"/>
        </w:rPr>
        <w:t xml:space="preserve"> </w:t>
      </w:r>
      <w:proofErr w:type="spellStart"/>
      <w:r w:rsidRPr="00A5580A">
        <w:rPr>
          <w:rFonts w:cs="Calibri"/>
          <w:szCs w:val="24"/>
        </w:rPr>
        <w:t>parc.č</w:t>
      </w:r>
      <w:proofErr w:type="spellEnd"/>
      <w:r w:rsidRPr="00A5580A">
        <w:rPr>
          <w:rFonts w:cs="Calibri"/>
          <w:szCs w:val="24"/>
        </w:rPr>
        <w:t>. 207/187</w:t>
      </w:r>
      <w:r>
        <w:rPr>
          <w:rFonts w:cs="Calibri"/>
          <w:szCs w:val="24"/>
        </w:rPr>
        <w:t xml:space="preserve"> </w:t>
      </w:r>
      <w:r w:rsidR="007D04AD">
        <w:rPr>
          <w:rFonts w:cs="Calibri"/>
          <w:szCs w:val="24"/>
        </w:rPr>
        <w:t xml:space="preserve">a </w:t>
      </w:r>
      <w:proofErr w:type="spellStart"/>
      <w:r w:rsidR="007D04AD">
        <w:rPr>
          <w:rFonts w:cs="Calibri"/>
          <w:szCs w:val="24"/>
        </w:rPr>
        <w:t>parc.č</w:t>
      </w:r>
      <w:proofErr w:type="spellEnd"/>
      <w:r w:rsidR="007D04AD">
        <w:rPr>
          <w:rFonts w:cs="Calibri"/>
          <w:szCs w:val="24"/>
        </w:rPr>
        <w:t xml:space="preserve">. 207/210 se odkládá </w:t>
      </w:r>
      <w:r>
        <w:rPr>
          <w:rFonts w:cs="Calibri"/>
          <w:szCs w:val="24"/>
        </w:rPr>
        <w:t>do doby předložení informace o budoucím záměru využití pozemk</w:t>
      </w:r>
      <w:r w:rsidR="007D04AD">
        <w:rPr>
          <w:rFonts w:cs="Calibri"/>
          <w:szCs w:val="24"/>
        </w:rPr>
        <w:t>ů</w:t>
      </w:r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parc.č</w:t>
      </w:r>
      <w:proofErr w:type="spellEnd"/>
      <w:r>
        <w:rPr>
          <w:rFonts w:cs="Calibri"/>
          <w:szCs w:val="24"/>
        </w:rPr>
        <w:t xml:space="preserve">. 207/187 </w:t>
      </w:r>
      <w:r w:rsidR="007D04AD">
        <w:rPr>
          <w:rFonts w:cs="Calibri"/>
          <w:szCs w:val="24"/>
        </w:rPr>
        <w:t xml:space="preserve">a </w:t>
      </w:r>
      <w:proofErr w:type="spellStart"/>
      <w:r w:rsidR="007D04AD">
        <w:rPr>
          <w:rFonts w:cs="Calibri"/>
          <w:szCs w:val="24"/>
        </w:rPr>
        <w:t>parc.č</w:t>
      </w:r>
      <w:proofErr w:type="spellEnd"/>
      <w:r w:rsidR="007D04AD">
        <w:rPr>
          <w:rFonts w:cs="Calibri"/>
          <w:szCs w:val="24"/>
        </w:rPr>
        <w:t xml:space="preserve">. 207/210 </w:t>
      </w:r>
      <w:proofErr w:type="spellStart"/>
      <w:r>
        <w:rPr>
          <w:rFonts w:cs="Calibri"/>
          <w:szCs w:val="24"/>
        </w:rPr>
        <w:t>k.ú</w:t>
      </w:r>
      <w:proofErr w:type="spellEnd"/>
      <w:r>
        <w:rPr>
          <w:rFonts w:cs="Calibri"/>
          <w:szCs w:val="24"/>
        </w:rPr>
        <w:t>. Sezimovo Ústí.</w:t>
      </w:r>
      <w:r w:rsidRPr="00A5580A">
        <w:rPr>
          <w:rFonts w:cs="Calibri"/>
          <w:szCs w:val="24"/>
        </w:rPr>
        <w:t xml:space="preserve">  </w:t>
      </w:r>
    </w:p>
    <w:p w14:paraId="71026FB6" w14:textId="77777777" w:rsidR="00FC29DE" w:rsidRPr="00E8522A" w:rsidRDefault="00FC29DE" w:rsidP="00FC29DE">
      <w:pPr>
        <w:contextualSpacing/>
        <w:jc w:val="both"/>
        <w:rPr>
          <w:rFonts w:cs="Calibri"/>
          <w:szCs w:val="24"/>
        </w:rPr>
      </w:pPr>
      <w:r w:rsidRPr="00E8522A">
        <w:rPr>
          <w:rFonts w:cs="Calibri"/>
          <w:szCs w:val="24"/>
        </w:rPr>
        <w:t>Hlasování 7A/0N/0Z</w:t>
      </w:r>
    </w:p>
    <w:p w14:paraId="29E6B47D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E7A8DC4" w14:textId="64BA1582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Inspekční zpráva ZŠ a MŠ 9. května (mat. č. 146/2024)</w:t>
      </w:r>
    </w:p>
    <w:p w14:paraId="145CA3CD" w14:textId="1C29B346" w:rsidR="00FC29DE" w:rsidRPr="003D7B04" w:rsidRDefault="00FC29DE" w:rsidP="00E8522A">
      <w:pPr>
        <w:tabs>
          <w:tab w:val="left" w:pos="2972"/>
        </w:tabs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104A2CC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41E2453" w14:textId="77777777" w:rsidR="00CC43D9" w:rsidRPr="000011E1" w:rsidRDefault="00CC43D9" w:rsidP="00CC43D9">
      <w:pPr>
        <w:jc w:val="both"/>
        <w:rPr>
          <w:rFonts w:cs="Calibri"/>
          <w:b/>
          <w:szCs w:val="24"/>
        </w:rPr>
      </w:pPr>
      <w:r w:rsidRPr="000011E1">
        <w:rPr>
          <w:rFonts w:cs="Calibri"/>
          <w:b/>
          <w:szCs w:val="24"/>
        </w:rPr>
        <w:t>I. Bere na vědomí</w:t>
      </w:r>
    </w:p>
    <w:p w14:paraId="1364287F" w14:textId="77777777" w:rsidR="00CC43D9" w:rsidRDefault="00CC43D9" w:rsidP="00CC43D9">
      <w:pPr>
        <w:contextualSpacing/>
        <w:jc w:val="both"/>
        <w:rPr>
          <w:rFonts w:cs="Calibri"/>
        </w:rPr>
      </w:pPr>
      <w:bookmarkStart w:id="4" w:name="_Hlk40162246"/>
      <w:r>
        <w:rPr>
          <w:rFonts w:cs="Calibri"/>
        </w:rPr>
        <w:t xml:space="preserve">Inspekční </w:t>
      </w:r>
      <w:r w:rsidRPr="000011E1">
        <w:rPr>
          <w:rFonts w:cs="Calibri"/>
        </w:rPr>
        <w:t xml:space="preserve">zprávu </w:t>
      </w:r>
      <w:bookmarkStart w:id="5" w:name="_Hlk40161962"/>
      <w:r>
        <w:rPr>
          <w:rFonts w:cs="Calibri"/>
        </w:rPr>
        <w:t xml:space="preserve">čj. ČŠIC-165/24-C ze dne 22.03.2024 </w:t>
      </w:r>
      <w:bookmarkEnd w:id="5"/>
      <w:r>
        <w:rPr>
          <w:rFonts w:cs="Calibri"/>
        </w:rPr>
        <w:t xml:space="preserve">a Protokol o kontrole </w:t>
      </w:r>
      <w:r w:rsidRPr="00642B3C">
        <w:rPr>
          <w:rFonts w:cs="Calibri"/>
        </w:rPr>
        <w:t>čj. ČŠIC-</w:t>
      </w:r>
      <w:r>
        <w:rPr>
          <w:rFonts w:cs="Calibri"/>
        </w:rPr>
        <w:t>166</w:t>
      </w:r>
      <w:r w:rsidRPr="00642B3C">
        <w:rPr>
          <w:rFonts w:cs="Calibri"/>
        </w:rPr>
        <w:t>/2</w:t>
      </w:r>
      <w:r>
        <w:rPr>
          <w:rFonts w:cs="Calibri"/>
        </w:rPr>
        <w:t>4</w:t>
      </w:r>
      <w:r w:rsidRPr="00642B3C">
        <w:rPr>
          <w:rFonts w:cs="Calibri"/>
        </w:rPr>
        <w:t xml:space="preserve">-C ze dne </w:t>
      </w:r>
      <w:r>
        <w:rPr>
          <w:rFonts w:cs="Calibri"/>
        </w:rPr>
        <w:t>22</w:t>
      </w:r>
      <w:r w:rsidRPr="00642B3C">
        <w:rPr>
          <w:rFonts w:cs="Calibri"/>
        </w:rPr>
        <w:t>.</w:t>
      </w:r>
      <w:r>
        <w:rPr>
          <w:rFonts w:cs="Calibri"/>
        </w:rPr>
        <w:t>03</w:t>
      </w:r>
      <w:r w:rsidRPr="00642B3C">
        <w:rPr>
          <w:rFonts w:cs="Calibri"/>
        </w:rPr>
        <w:t>.202</w:t>
      </w:r>
      <w:bookmarkEnd w:id="4"/>
      <w:r>
        <w:rPr>
          <w:rFonts w:cs="Calibri"/>
        </w:rPr>
        <w:t>4,</w:t>
      </w:r>
      <w:r w:rsidRPr="00642B3C">
        <w:rPr>
          <w:rFonts w:cs="Calibri"/>
        </w:rPr>
        <w:t xml:space="preserve"> </w:t>
      </w:r>
      <w:r>
        <w:rPr>
          <w:rFonts w:cs="Calibri"/>
        </w:rPr>
        <w:t xml:space="preserve">týkající se provedené inspekční činnosti u </w:t>
      </w:r>
      <w:proofErr w:type="spellStart"/>
      <w:r>
        <w:rPr>
          <w:rFonts w:cs="Calibri"/>
        </w:rPr>
        <w:t>p.o</w:t>
      </w:r>
      <w:proofErr w:type="spellEnd"/>
      <w:r>
        <w:rPr>
          <w:rFonts w:cs="Calibri"/>
        </w:rPr>
        <w:t>. Základní škola a Mateřská škola Sezimovo Ústí, 9. května 489, okres Tábor, IČ: 70938318.</w:t>
      </w:r>
    </w:p>
    <w:p w14:paraId="0472474A" w14:textId="77777777" w:rsidR="00CC43D9" w:rsidRPr="008E53C0" w:rsidRDefault="00CC43D9" w:rsidP="00CC43D9">
      <w:pPr>
        <w:contextualSpacing/>
        <w:jc w:val="both"/>
        <w:rPr>
          <w:rFonts w:cs="Calibri"/>
          <w:b/>
          <w:szCs w:val="24"/>
        </w:rPr>
      </w:pPr>
      <w:r w:rsidRPr="008E53C0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8E53C0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Ukládá </w:t>
      </w:r>
    </w:p>
    <w:p w14:paraId="2F25895F" w14:textId="77777777" w:rsidR="00CC43D9" w:rsidRPr="008E53C0" w:rsidRDefault="00CC43D9" w:rsidP="00CC43D9">
      <w:pPr>
        <w:contextualSpacing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řediteli </w:t>
      </w:r>
      <w:proofErr w:type="spellStart"/>
      <w:r w:rsidRPr="008E53C0">
        <w:rPr>
          <w:rFonts w:cs="Calibri"/>
          <w:bCs/>
          <w:szCs w:val="24"/>
        </w:rPr>
        <w:t>p.o</w:t>
      </w:r>
      <w:proofErr w:type="spellEnd"/>
      <w:r w:rsidRPr="008E53C0">
        <w:rPr>
          <w:rFonts w:cs="Calibri"/>
          <w:bCs/>
          <w:szCs w:val="24"/>
        </w:rPr>
        <w:t>. Základní škola a Mateřská škola Sezimovo Ústí, 9. května 489, okres Tábor, IČ: 70938318</w:t>
      </w:r>
      <w:r>
        <w:rPr>
          <w:rFonts w:cs="Calibri"/>
          <w:bCs/>
          <w:szCs w:val="24"/>
        </w:rPr>
        <w:t>, předložit zřizovateli písemnou informaci o přijatých opatřeních k odstranění nedostatků zjištěných inspekční činností a přijatých opatřeních k prevenci nedostatků zjištěných inspekční činností, jak je uvedeno v I</w:t>
      </w:r>
      <w:r w:rsidRPr="008E53C0">
        <w:rPr>
          <w:rFonts w:cs="Calibri"/>
          <w:bCs/>
          <w:szCs w:val="24"/>
        </w:rPr>
        <w:t>nspekční zpráv</w:t>
      </w:r>
      <w:r>
        <w:rPr>
          <w:rFonts w:cs="Calibri"/>
          <w:bCs/>
          <w:szCs w:val="24"/>
        </w:rPr>
        <w:t>ě</w:t>
      </w:r>
      <w:r w:rsidRPr="008E53C0">
        <w:rPr>
          <w:rFonts w:cs="Calibri"/>
          <w:bCs/>
          <w:szCs w:val="24"/>
        </w:rPr>
        <w:t xml:space="preserve"> čj. ČŠIC-165/24-C ze dne 22.03.2024 a Protokol</w:t>
      </w:r>
      <w:r>
        <w:rPr>
          <w:rFonts w:cs="Calibri"/>
          <w:bCs/>
          <w:szCs w:val="24"/>
        </w:rPr>
        <w:t>u</w:t>
      </w:r>
      <w:r w:rsidRPr="008E53C0">
        <w:rPr>
          <w:rFonts w:cs="Calibri"/>
          <w:bCs/>
          <w:szCs w:val="24"/>
        </w:rPr>
        <w:t xml:space="preserve"> o kontrole čj. ČŠIC-166/24-C ze dne 22.03.2024.</w:t>
      </w:r>
    </w:p>
    <w:p w14:paraId="69E65635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468863C0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E9D873F" w14:textId="619DEA56" w:rsidR="00687C1B" w:rsidRDefault="00687C1B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87C1B">
        <w:rPr>
          <w:rFonts w:asciiTheme="minorHAnsi" w:hAnsiTheme="minorHAnsi" w:cstheme="minorHAnsi"/>
          <w:b/>
          <w:bCs/>
          <w:szCs w:val="24"/>
        </w:rPr>
        <w:t>Koncepce dětských hřišť (mat. č. 147/2024)</w:t>
      </w:r>
    </w:p>
    <w:p w14:paraId="59AEBE28" w14:textId="5027DDD9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FC1E1AB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6A167D57" w14:textId="77777777" w:rsidR="009A72D3" w:rsidRDefault="009A72D3" w:rsidP="009A72D3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7BD363E5" w14:textId="77777777" w:rsidR="009A72D3" w:rsidRDefault="009A72D3" w:rsidP="009A72D3">
      <w:pPr>
        <w:jc w:val="both"/>
        <w:rPr>
          <w:rStyle w:val="Siln"/>
          <w:rFonts w:cs="Calibri"/>
          <w:b w:val="0"/>
        </w:rPr>
      </w:pPr>
      <w:r>
        <w:rPr>
          <w:rStyle w:val="Siln"/>
          <w:rFonts w:cs="Calibri"/>
          <w:b w:val="0"/>
        </w:rPr>
        <w:t xml:space="preserve">Koncepci dětských hřišť v Sezimově Ústí </w:t>
      </w:r>
      <w:r w:rsidRPr="00D35C4D">
        <w:rPr>
          <w:rStyle w:val="Siln"/>
          <w:rFonts w:cs="Calibri"/>
          <w:b w:val="0"/>
        </w:rPr>
        <w:t xml:space="preserve">v Sezimově Ústí, kterou vypracovala </w:t>
      </w:r>
      <w:proofErr w:type="spellStart"/>
      <w:r w:rsidRPr="00D35C4D">
        <w:rPr>
          <w:rStyle w:val="Siln"/>
          <w:rFonts w:cs="Calibri"/>
          <w:b w:val="0"/>
        </w:rPr>
        <w:t>Gartensta</w:t>
      </w:r>
      <w:proofErr w:type="spellEnd"/>
      <w:r w:rsidRPr="00D35C4D">
        <w:rPr>
          <w:rStyle w:val="Siln"/>
          <w:rFonts w:cs="Calibri"/>
          <w:b w:val="0"/>
        </w:rPr>
        <w:t xml:space="preserve"> plus s.r.o., </w:t>
      </w:r>
      <w:r>
        <w:rPr>
          <w:rStyle w:val="Siln"/>
          <w:rFonts w:cs="Calibri"/>
          <w:b w:val="0"/>
        </w:rPr>
        <w:t>a revizní zprávy z roku 2023, 2024.</w:t>
      </w:r>
    </w:p>
    <w:p w14:paraId="77AC3A9B" w14:textId="77777777" w:rsidR="009A72D3" w:rsidRDefault="009A72D3" w:rsidP="009A72D3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Ukládá</w:t>
      </w:r>
    </w:p>
    <w:p w14:paraId="2551343C" w14:textId="77777777" w:rsidR="009A72D3" w:rsidRDefault="009A72D3" w:rsidP="009A72D3">
      <w:pPr>
        <w:jc w:val="both"/>
        <w:rPr>
          <w:rStyle w:val="Siln"/>
          <w:rFonts w:cs="Calibri"/>
          <w:b w:val="0"/>
        </w:rPr>
      </w:pPr>
      <w:r>
        <w:rPr>
          <w:rStyle w:val="Siln"/>
          <w:rFonts w:cs="Calibri"/>
          <w:b w:val="0"/>
        </w:rPr>
        <w:t>starostovi města připravit návrh opatření na řešení hřišť Kozí hrádek a Šafaříkova.</w:t>
      </w:r>
    </w:p>
    <w:p w14:paraId="6BFB2E7E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642A1F0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117C048" w14:textId="77777777" w:rsidR="00687C1B" w:rsidRPr="00344BCA" w:rsidRDefault="00687C1B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A203882" w14:textId="77777777" w:rsidR="00A50ADD" w:rsidRDefault="00A50ADD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73714C0" w14:textId="77777777" w:rsidR="009A72D3" w:rsidRDefault="009A72D3" w:rsidP="008D19DF">
      <w:pPr>
        <w:contextualSpacing/>
        <w:jc w:val="both"/>
        <w:rPr>
          <w:rFonts w:cs="Calibri"/>
          <w:szCs w:val="24"/>
        </w:rPr>
      </w:pPr>
    </w:p>
    <w:p w14:paraId="608112DA" w14:textId="77777777" w:rsidR="009A72D3" w:rsidRDefault="009A72D3" w:rsidP="008D19DF">
      <w:pPr>
        <w:contextualSpacing/>
        <w:jc w:val="both"/>
        <w:rPr>
          <w:rFonts w:cs="Calibri"/>
          <w:szCs w:val="24"/>
        </w:rPr>
      </w:pPr>
    </w:p>
    <w:p w14:paraId="3F1E0295" w14:textId="77777777" w:rsidR="009A72D3" w:rsidRDefault="009A72D3" w:rsidP="008D19DF">
      <w:pPr>
        <w:contextualSpacing/>
        <w:jc w:val="both"/>
        <w:rPr>
          <w:rFonts w:cs="Calibri"/>
          <w:szCs w:val="24"/>
        </w:rPr>
      </w:pPr>
    </w:p>
    <w:p w14:paraId="72D34D08" w14:textId="77777777" w:rsidR="00192CD0" w:rsidRDefault="00192CD0" w:rsidP="008D19DF">
      <w:pPr>
        <w:contextualSpacing/>
        <w:jc w:val="both"/>
        <w:rPr>
          <w:rFonts w:cs="Calibri"/>
          <w:szCs w:val="24"/>
        </w:rPr>
      </w:pPr>
    </w:p>
    <w:p w14:paraId="24F686A5" w14:textId="77777777" w:rsidR="00192CD0" w:rsidRPr="003D7B04" w:rsidRDefault="00192CD0" w:rsidP="008D19DF">
      <w:pPr>
        <w:contextualSpacing/>
        <w:jc w:val="both"/>
        <w:rPr>
          <w:rFonts w:cs="Calibri"/>
          <w:szCs w:val="24"/>
        </w:rPr>
      </w:pPr>
    </w:p>
    <w:p w14:paraId="0AB8E3F4" w14:textId="18243FC9" w:rsidR="0090185C" w:rsidRDefault="0090185C" w:rsidP="008D19DF">
      <w:pPr>
        <w:contextualSpacing/>
        <w:jc w:val="both"/>
        <w:rPr>
          <w:rFonts w:cs="Calibri"/>
          <w:szCs w:val="24"/>
        </w:rPr>
      </w:pPr>
      <w:bookmarkStart w:id="6" w:name="_Hlk159401587"/>
      <w:r>
        <w:rPr>
          <w:rFonts w:cs="Calibri"/>
          <w:szCs w:val="24"/>
        </w:rPr>
        <w:t>Mgr. Ing. Martin Doležal, LL.M.</w:t>
      </w:r>
      <w:r w:rsidR="004B2166">
        <w:rPr>
          <w:rFonts w:cs="Calibri"/>
          <w:szCs w:val="24"/>
        </w:rPr>
        <w:t xml:space="preserve"> v. r.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>
        <w:rPr>
          <w:rFonts w:cs="Calibri"/>
          <w:szCs w:val="24"/>
        </w:rPr>
        <w:t xml:space="preserve"> </w:t>
      </w:r>
      <w:r w:rsidR="004B2166">
        <w:rPr>
          <w:rFonts w:cs="Calibri"/>
          <w:szCs w:val="24"/>
        </w:rPr>
        <w:t>v. r.</w:t>
      </w:r>
    </w:p>
    <w:p w14:paraId="25DA4EAC" w14:textId="5E57E5FC" w:rsidR="00D12567" w:rsidRDefault="0090185C" w:rsidP="008D19DF">
      <w:pPr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6"/>
      <w:r w:rsidR="00192CD0">
        <w:rPr>
          <w:rFonts w:cs="Calibri"/>
          <w:szCs w:val="24"/>
        </w:rPr>
        <w:tab/>
      </w:r>
    </w:p>
    <w:sectPr w:rsidR="00D12567">
      <w:footerReference w:type="defaul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60B66"/>
    <w:multiLevelType w:val="hybridMultilevel"/>
    <w:tmpl w:val="B4CC9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121"/>
    <w:multiLevelType w:val="hybridMultilevel"/>
    <w:tmpl w:val="2ADA715C"/>
    <w:lvl w:ilvl="0" w:tplc="AF50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3"/>
  </w:num>
  <w:num w:numId="5" w16cid:durableId="700592238">
    <w:abstractNumId w:val="19"/>
  </w:num>
  <w:num w:numId="6" w16cid:durableId="821390463">
    <w:abstractNumId w:val="16"/>
  </w:num>
  <w:num w:numId="7" w16cid:durableId="1736397533">
    <w:abstractNumId w:val="23"/>
  </w:num>
  <w:num w:numId="8" w16cid:durableId="109014148">
    <w:abstractNumId w:val="24"/>
  </w:num>
  <w:num w:numId="9" w16cid:durableId="39941673">
    <w:abstractNumId w:val="21"/>
  </w:num>
  <w:num w:numId="10" w16cid:durableId="394276919">
    <w:abstractNumId w:val="5"/>
  </w:num>
  <w:num w:numId="11" w16cid:durableId="395205823">
    <w:abstractNumId w:val="12"/>
  </w:num>
  <w:num w:numId="12" w16cid:durableId="1336348092">
    <w:abstractNumId w:val="8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2"/>
  </w:num>
  <w:num w:numId="16" w16cid:durableId="1680499765">
    <w:abstractNumId w:val="14"/>
  </w:num>
  <w:num w:numId="17" w16cid:durableId="1140462424">
    <w:abstractNumId w:val="3"/>
  </w:num>
  <w:num w:numId="18" w16cid:durableId="959727542">
    <w:abstractNumId w:val="6"/>
  </w:num>
  <w:num w:numId="19" w16cid:durableId="1310207854">
    <w:abstractNumId w:val="25"/>
  </w:num>
  <w:num w:numId="20" w16cid:durableId="1009482742">
    <w:abstractNumId w:val="11"/>
  </w:num>
  <w:num w:numId="21" w16cid:durableId="512841766">
    <w:abstractNumId w:val="4"/>
  </w:num>
  <w:num w:numId="22" w16cid:durableId="2101444387">
    <w:abstractNumId w:val="20"/>
  </w:num>
  <w:num w:numId="23" w16cid:durableId="1597669051">
    <w:abstractNumId w:val="7"/>
  </w:num>
  <w:num w:numId="24" w16cid:durableId="489442019">
    <w:abstractNumId w:val="18"/>
  </w:num>
  <w:num w:numId="25" w16cid:durableId="1346445468">
    <w:abstractNumId w:val="2"/>
  </w:num>
  <w:num w:numId="26" w16cid:durableId="1735203636">
    <w:abstractNumId w:val="10"/>
  </w:num>
  <w:num w:numId="27" w16cid:durableId="1296957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01C2A"/>
    <w:rsid w:val="00011600"/>
    <w:rsid w:val="000123B3"/>
    <w:rsid w:val="000158B3"/>
    <w:rsid w:val="000346E1"/>
    <w:rsid w:val="00035B26"/>
    <w:rsid w:val="00043792"/>
    <w:rsid w:val="0004462A"/>
    <w:rsid w:val="00094611"/>
    <w:rsid w:val="000D596F"/>
    <w:rsid w:val="000D7CC6"/>
    <w:rsid w:val="000E1C7F"/>
    <w:rsid w:val="000F5EBE"/>
    <w:rsid w:val="001044D6"/>
    <w:rsid w:val="00122359"/>
    <w:rsid w:val="001733F0"/>
    <w:rsid w:val="00181FB5"/>
    <w:rsid w:val="00184072"/>
    <w:rsid w:val="00192CD0"/>
    <w:rsid w:val="001A6C3A"/>
    <w:rsid w:val="001B435A"/>
    <w:rsid w:val="001B7CF7"/>
    <w:rsid w:val="001C04B4"/>
    <w:rsid w:val="001C1A82"/>
    <w:rsid w:val="001C54C9"/>
    <w:rsid w:val="001D33B2"/>
    <w:rsid w:val="001E0932"/>
    <w:rsid w:val="00200890"/>
    <w:rsid w:val="00216C3E"/>
    <w:rsid w:val="00221933"/>
    <w:rsid w:val="00223ED2"/>
    <w:rsid w:val="00225219"/>
    <w:rsid w:val="00230FD2"/>
    <w:rsid w:val="00234162"/>
    <w:rsid w:val="002343A1"/>
    <w:rsid w:val="00234AEF"/>
    <w:rsid w:val="00253B48"/>
    <w:rsid w:val="00257CAA"/>
    <w:rsid w:val="00263837"/>
    <w:rsid w:val="002651A3"/>
    <w:rsid w:val="002767C6"/>
    <w:rsid w:val="00281F85"/>
    <w:rsid w:val="00286B75"/>
    <w:rsid w:val="00287AFC"/>
    <w:rsid w:val="00290816"/>
    <w:rsid w:val="002947F6"/>
    <w:rsid w:val="002976CC"/>
    <w:rsid w:val="002A3D7B"/>
    <w:rsid w:val="002B1CF5"/>
    <w:rsid w:val="002B2393"/>
    <w:rsid w:val="002C2C32"/>
    <w:rsid w:val="002C6510"/>
    <w:rsid w:val="002E1B1B"/>
    <w:rsid w:val="00301240"/>
    <w:rsid w:val="0031749E"/>
    <w:rsid w:val="00324FE2"/>
    <w:rsid w:val="00344BCA"/>
    <w:rsid w:val="003647EF"/>
    <w:rsid w:val="003651ED"/>
    <w:rsid w:val="003905C7"/>
    <w:rsid w:val="00394A3F"/>
    <w:rsid w:val="00394D50"/>
    <w:rsid w:val="003A141A"/>
    <w:rsid w:val="003B45FF"/>
    <w:rsid w:val="003B7AA7"/>
    <w:rsid w:val="003B7F68"/>
    <w:rsid w:val="003C5EE6"/>
    <w:rsid w:val="003D4FC6"/>
    <w:rsid w:val="00406FDC"/>
    <w:rsid w:val="0045011E"/>
    <w:rsid w:val="00474E2A"/>
    <w:rsid w:val="0047642D"/>
    <w:rsid w:val="004A2567"/>
    <w:rsid w:val="004A3531"/>
    <w:rsid w:val="004A4F49"/>
    <w:rsid w:val="004B04CE"/>
    <w:rsid w:val="004B2166"/>
    <w:rsid w:val="004B2631"/>
    <w:rsid w:val="004D69D9"/>
    <w:rsid w:val="004E064A"/>
    <w:rsid w:val="004E78DC"/>
    <w:rsid w:val="005076F4"/>
    <w:rsid w:val="005115AA"/>
    <w:rsid w:val="00511F49"/>
    <w:rsid w:val="00520EB4"/>
    <w:rsid w:val="0053429B"/>
    <w:rsid w:val="0054345F"/>
    <w:rsid w:val="00547C33"/>
    <w:rsid w:val="00557714"/>
    <w:rsid w:val="005706E0"/>
    <w:rsid w:val="005747EA"/>
    <w:rsid w:val="005B4B60"/>
    <w:rsid w:val="005D682B"/>
    <w:rsid w:val="005F389F"/>
    <w:rsid w:val="00610C19"/>
    <w:rsid w:val="006113CC"/>
    <w:rsid w:val="00611401"/>
    <w:rsid w:val="0062247D"/>
    <w:rsid w:val="00662DA6"/>
    <w:rsid w:val="00663029"/>
    <w:rsid w:val="00680129"/>
    <w:rsid w:val="00687C1B"/>
    <w:rsid w:val="00692341"/>
    <w:rsid w:val="006929F6"/>
    <w:rsid w:val="006A3311"/>
    <w:rsid w:val="006E4F6C"/>
    <w:rsid w:val="006E6CC1"/>
    <w:rsid w:val="006F39B7"/>
    <w:rsid w:val="006F4565"/>
    <w:rsid w:val="006F7C0E"/>
    <w:rsid w:val="00705F3E"/>
    <w:rsid w:val="00706241"/>
    <w:rsid w:val="00723FCA"/>
    <w:rsid w:val="00752227"/>
    <w:rsid w:val="0079536E"/>
    <w:rsid w:val="007A2D83"/>
    <w:rsid w:val="007B1109"/>
    <w:rsid w:val="007D04AD"/>
    <w:rsid w:val="007E3379"/>
    <w:rsid w:val="00806482"/>
    <w:rsid w:val="00821541"/>
    <w:rsid w:val="0082424A"/>
    <w:rsid w:val="00844F88"/>
    <w:rsid w:val="0085733D"/>
    <w:rsid w:val="008B6939"/>
    <w:rsid w:val="008D19DF"/>
    <w:rsid w:val="008E2ED4"/>
    <w:rsid w:val="008E69E9"/>
    <w:rsid w:val="008F44EB"/>
    <w:rsid w:val="0090185C"/>
    <w:rsid w:val="009043D8"/>
    <w:rsid w:val="009318D6"/>
    <w:rsid w:val="009432BF"/>
    <w:rsid w:val="00946D35"/>
    <w:rsid w:val="009540DF"/>
    <w:rsid w:val="009651B2"/>
    <w:rsid w:val="00971D10"/>
    <w:rsid w:val="009738FB"/>
    <w:rsid w:val="00976933"/>
    <w:rsid w:val="00977A18"/>
    <w:rsid w:val="009933D8"/>
    <w:rsid w:val="009A72D3"/>
    <w:rsid w:val="009B0C57"/>
    <w:rsid w:val="00A2072D"/>
    <w:rsid w:val="00A32218"/>
    <w:rsid w:val="00A4168D"/>
    <w:rsid w:val="00A42E97"/>
    <w:rsid w:val="00A50ADD"/>
    <w:rsid w:val="00A66D9E"/>
    <w:rsid w:val="00A7493B"/>
    <w:rsid w:val="00A926D0"/>
    <w:rsid w:val="00AA2FD9"/>
    <w:rsid w:val="00AA3ABD"/>
    <w:rsid w:val="00AC4860"/>
    <w:rsid w:val="00AE3258"/>
    <w:rsid w:val="00AF65A8"/>
    <w:rsid w:val="00B0201F"/>
    <w:rsid w:val="00B10D7C"/>
    <w:rsid w:val="00B1538E"/>
    <w:rsid w:val="00B15C26"/>
    <w:rsid w:val="00B345BE"/>
    <w:rsid w:val="00B47E76"/>
    <w:rsid w:val="00B50739"/>
    <w:rsid w:val="00BB50B2"/>
    <w:rsid w:val="00BD16ED"/>
    <w:rsid w:val="00BF6673"/>
    <w:rsid w:val="00C21D3E"/>
    <w:rsid w:val="00C22821"/>
    <w:rsid w:val="00C24A2D"/>
    <w:rsid w:val="00C323F9"/>
    <w:rsid w:val="00C344AE"/>
    <w:rsid w:val="00C5030B"/>
    <w:rsid w:val="00C55A7A"/>
    <w:rsid w:val="00C6129D"/>
    <w:rsid w:val="00C82849"/>
    <w:rsid w:val="00C873A7"/>
    <w:rsid w:val="00C90D9B"/>
    <w:rsid w:val="00C937A6"/>
    <w:rsid w:val="00CA0C15"/>
    <w:rsid w:val="00CC1719"/>
    <w:rsid w:val="00CC43D9"/>
    <w:rsid w:val="00CE19AF"/>
    <w:rsid w:val="00CF153F"/>
    <w:rsid w:val="00CF5E1D"/>
    <w:rsid w:val="00D12567"/>
    <w:rsid w:val="00D31160"/>
    <w:rsid w:val="00D350EE"/>
    <w:rsid w:val="00D62C32"/>
    <w:rsid w:val="00D6646B"/>
    <w:rsid w:val="00D706F7"/>
    <w:rsid w:val="00D828B6"/>
    <w:rsid w:val="00D901B9"/>
    <w:rsid w:val="00DB3026"/>
    <w:rsid w:val="00DC7061"/>
    <w:rsid w:val="00DD56A9"/>
    <w:rsid w:val="00DE0B39"/>
    <w:rsid w:val="00DE3333"/>
    <w:rsid w:val="00E15481"/>
    <w:rsid w:val="00E60270"/>
    <w:rsid w:val="00E65964"/>
    <w:rsid w:val="00E74C52"/>
    <w:rsid w:val="00E82F65"/>
    <w:rsid w:val="00E8522A"/>
    <w:rsid w:val="00E86BC4"/>
    <w:rsid w:val="00E91EA5"/>
    <w:rsid w:val="00EA7CE4"/>
    <w:rsid w:val="00ED35F6"/>
    <w:rsid w:val="00EE0225"/>
    <w:rsid w:val="00F15CF5"/>
    <w:rsid w:val="00F3587D"/>
    <w:rsid w:val="00F44600"/>
    <w:rsid w:val="00F532CB"/>
    <w:rsid w:val="00F70E66"/>
    <w:rsid w:val="00F70F59"/>
    <w:rsid w:val="00F956B4"/>
    <w:rsid w:val="00FA197E"/>
    <w:rsid w:val="00FA68E4"/>
    <w:rsid w:val="00FC29DE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2024-04-17T09:28:00Z</cp:lastPrinted>
  <dcterms:created xsi:type="dcterms:W3CDTF">2024-04-23T07:45:00Z</dcterms:created>
  <dcterms:modified xsi:type="dcterms:W3CDTF">2024-04-23T07:45:00Z</dcterms:modified>
</cp:coreProperties>
</file>